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BC" w:rsidRDefault="009C66BC" w:rsidP="009C66BC">
      <w:pPr>
        <w:rPr>
          <w:rStyle w:val="apple-tab-span"/>
        </w:rPr>
      </w:pPr>
      <w:r>
        <w:rPr>
          <w:rStyle w:val="apple-tab-span"/>
          <w:rFonts w:eastAsia="Times New Roman" w:cs="Calibri"/>
          <w:b/>
          <w:bCs/>
        </w:rPr>
        <w:tab/>
      </w:r>
      <w:r>
        <w:rPr>
          <w:rFonts w:eastAsia="Times New Roman" w:cs="Calibri"/>
          <w:b/>
          <w:bCs/>
          <w:noProof/>
          <w:lang w:eastAsia="it-IT"/>
        </w:rPr>
        <w:drawing>
          <wp:inline distT="0" distB="0" distL="0" distR="0" wp14:anchorId="45804468" wp14:editId="64CD2185">
            <wp:extent cx="568325" cy="831850"/>
            <wp:effectExtent l="0" t="0" r="3175" b="6350"/>
            <wp:docPr id="1" name="Immagine 1" descr="cid:085FAD6A-50DB-48EA-918A-B12CC3971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85FAD6A-50DB-48EA-918A-B12CC397175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8325" cy="831850"/>
                    </a:xfrm>
                    <a:prstGeom prst="rect">
                      <a:avLst/>
                    </a:prstGeom>
                    <a:noFill/>
                    <a:ln>
                      <a:noFill/>
                    </a:ln>
                  </pic:spPr>
                </pic:pic>
              </a:graphicData>
            </a:graphic>
          </wp:inline>
        </w:drawing>
      </w:r>
      <w:r>
        <w:rPr>
          <w:rStyle w:val="apple-tab-span"/>
          <w:rFonts w:eastAsia="Times New Roman" w:cs="Calibri"/>
          <w:b/>
          <w:bCs/>
        </w:rPr>
        <w:t xml:space="preserve">                                                      </w:t>
      </w:r>
      <w:r>
        <w:rPr>
          <w:rStyle w:val="apple-tab-span"/>
          <w:rFonts w:eastAsia="Times New Roman" w:cs="Calibri"/>
          <w:b/>
          <w:bCs/>
        </w:rPr>
        <w:tab/>
      </w:r>
      <w:r>
        <w:rPr>
          <w:rStyle w:val="apple-tab-span"/>
          <w:rFonts w:eastAsia="Times New Roman" w:cs="Calibri"/>
          <w:b/>
          <w:bCs/>
        </w:rPr>
        <w:tab/>
      </w:r>
      <w:r>
        <w:rPr>
          <w:rFonts w:eastAsia="Times New Roman" w:cs="Calibri"/>
          <w:noProof/>
          <w:sz w:val="21"/>
          <w:szCs w:val="21"/>
          <w:lang w:eastAsia="it-IT"/>
        </w:rPr>
        <w:drawing>
          <wp:inline distT="0" distB="0" distL="0" distR="0" wp14:anchorId="0CB5E093" wp14:editId="38751A0E">
            <wp:extent cx="1729740" cy="856615"/>
            <wp:effectExtent l="0" t="0" r="3810" b="635"/>
            <wp:docPr id="2" name="Immagine 2" descr="cid:F05D6A65-3305-45E2-8F59-AA4900316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F05D6A65-3305-45E2-8F59-AA4900316F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29740" cy="856615"/>
                    </a:xfrm>
                    <a:prstGeom prst="rect">
                      <a:avLst/>
                    </a:prstGeom>
                    <a:noFill/>
                    <a:ln>
                      <a:noFill/>
                    </a:ln>
                  </pic:spPr>
                </pic:pic>
              </a:graphicData>
            </a:graphic>
          </wp:inline>
        </w:drawing>
      </w:r>
      <w:r>
        <w:rPr>
          <w:rStyle w:val="apple-tab-span"/>
          <w:rFonts w:eastAsia="Times New Roman" w:cs="Calibri"/>
          <w:b/>
          <w:bCs/>
        </w:rPr>
        <w:tab/>
        <w:t>                                                                           </w:t>
      </w:r>
      <w:r>
        <w:rPr>
          <w:rStyle w:val="apple-tab-span"/>
          <w:rFonts w:eastAsia="Times New Roman" w:cs="Calibri"/>
          <w:b/>
          <w:bCs/>
        </w:rPr>
        <w:tab/>
      </w:r>
      <w:r>
        <w:rPr>
          <w:rStyle w:val="apple-tab-span"/>
          <w:rFonts w:eastAsia="Times New Roman" w:cs="Calibri"/>
          <w:b/>
          <w:bCs/>
        </w:rPr>
        <w:tab/>
        <w:t>   </w:t>
      </w:r>
    </w:p>
    <w:p w:rsidR="009C66BC" w:rsidRDefault="009C66BC" w:rsidP="009C66BC">
      <w:pPr>
        <w:rPr>
          <w:rStyle w:val="apple-tab-span"/>
        </w:rPr>
      </w:pPr>
    </w:p>
    <w:p w:rsidR="009C66BC" w:rsidRDefault="009C66BC" w:rsidP="009C66BC">
      <w:pPr>
        <w:spacing w:before="100" w:beforeAutospacing="1" w:after="100" w:afterAutospacing="1" w:line="257" w:lineRule="atLeast"/>
        <w:jc w:val="center"/>
      </w:pPr>
      <w:r>
        <w:rPr>
          <w:rFonts w:ascii="Trebuchet MS" w:hAnsi="Trebuchet MS"/>
          <w:b/>
          <w:bCs/>
        </w:rPr>
        <w:t>Comunicato stampa</w:t>
      </w:r>
    </w:p>
    <w:p w:rsidR="009C66BC" w:rsidRDefault="009C66BC" w:rsidP="009C66BC">
      <w:pPr>
        <w:spacing w:before="100" w:beforeAutospacing="1" w:after="100" w:afterAutospacing="1" w:line="257" w:lineRule="atLeast"/>
        <w:jc w:val="center"/>
      </w:pPr>
      <w:r>
        <w:rPr>
          <w:rFonts w:ascii="Trebuchet MS" w:hAnsi="Trebuchet MS"/>
          <w:b/>
          <w:bCs/>
        </w:rPr>
        <w:t xml:space="preserve">Amministrative 2016: ANCI e </w:t>
      </w:r>
      <w:proofErr w:type="spellStart"/>
      <w:r>
        <w:rPr>
          <w:rFonts w:ascii="Trebuchet MS" w:hAnsi="Trebuchet MS"/>
          <w:b/>
          <w:bCs/>
        </w:rPr>
        <w:t>ASviS</w:t>
      </w:r>
      <w:proofErr w:type="spellEnd"/>
      <w:r>
        <w:rPr>
          <w:rFonts w:ascii="Trebuchet MS" w:hAnsi="Trebuchet MS"/>
          <w:b/>
          <w:bCs/>
        </w:rPr>
        <w:t xml:space="preserve"> chiedono ai futuri sindaci un impegno sugli obiettivi di sviluppo sostenibile</w:t>
      </w:r>
    </w:p>
    <w:p w:rsidR="009C66BC" w:rsidRDefault="009C66BC" w:rsidP="009C66BC">
      <w:pPr>
        <w:spacing w:before="100" w:beforeAutospacing="1" w:after="100" w:afterAutospacing="1" w:line="257" w:lineRule="atLeast"/>
        <w:jc w:val="both"/>
      </w:pPr>
      <w:r>
        <w:rPr>
          <w:rFonts w:ascii="Trebuchet MS" w:hAnsi="Trebuchet MS"/>
          <w:sz w:val="23"/>
          <w:szCs w:val="23"/>
        </w:rPr>
        <w:t>Città più inclusive, sicure, durature e sostenibili e sindaci che guardino al futuro per rendere lo sviluppo del territorio sostenibile dal punto di vista ambientale, economico, sociale e istituzionale. Lo chiedono l’Associazione Nazionale dei Comuni Italiani (ANCI) e l’Alleanza Italiana per lo Sviluppo Sostenibile (</w:t>
      </w:r>
      <w:proofErr w:type="spellStart"/>
      <w:r>
        <w:rPr>
          <w:rFonts w:ascii="Trebuchet MS" w:hAnsi="Trebuchet MS"/>
          <w:sz w:val="23"/>
          <w:szCs w:val="23"/>
        </w:rPr>
        <w:t>ASviS</w:t>
      </w:r>
      <w:proofErr w:type="spellEnd"/>
      <w:r>
        <w:rPr>
          <w:rFonts w:ascii="Trebuchet MS" w:hAnsi="Trebuchet MS"/>
          <w:sz w:val="23"/>
          <w:szCs w:val="23"/>
        </w:rPr>
        <w:t>) in una lettera-appello diffusa oggi in cui invitano i candidati sindaci dei 1.368 comuni che concorreranno alle amministrative di giugno a inserire nei programmi elettorali l’impegno a raggiungere gli obiettivi di sviluppo sostenibile.</w:t>
      </w:r>
    </w:p>
    <w:p w:rsidR="009C66BC" w:rsidRDefault="009C66BC" w:rsidP="009C66BC">
      <w:pPr>
        <w:spacing w:before="100" w:beforeAutospacing="1" w:after="100" w:afterAutospacing="1" w:line="257" w:lineRule="atLeast"/>
        <w:jc w:val="both"/>
      </w:pPr>
      <w:bookmarkStart w:id="0" w:name="_GoBack"/>
      <w:r>
        <w:rPr>
          <w:rFonts w:ascii="Trebuchet MS" w:hAnsi="Trebuchet MS"/>
          <w:sz w:val="23"/>
          <w:szCs w:val="23"/>
        </w:rPr>
        <w:t xml:space="preserve">Si tratta, infatti, delle prime elezioni dopo la sottoscrizione, da parte dell’Italia e dei governi di tutto il mondo, dell’Agenda Globale 2030 dell’Onu per lo sviluppo sostenibile che si basa su 17 obiettivi e 169 sotto-obiettivi. Ai sindaci che verranno eletti ANCI e </w:t>
      </w:r>
      <w:proofErr w:type="spellStart"/>
      <w:r>
        <w:rPr>
          <w:rFonts w:ascii="Trebuchet MS" w:hAnsi="Trebuchet MS"/>
          <w:sz w:val="23"/>
          <w:szCs w:val="23"/>
        </w:rPr>
        <w:t>ASviS</w:t>
      </w:r>
      <w:proofErr w:type="spellEnd"/>
      <w:r>
        <w:rPr>
          <w:rFonts w:ascii="Trebuchet MS" w:hAnsi="Trebuchet MS"/>
          <w:sz w:val="23"/>
          <w:szCs w:val="23"/>
        </w:rPr>
        <w:t xml:space="preserve"> chiedono di impegnarsi a rispettare il dettato dell’obiettivo 11 </w:t>
      </w:r>
      <w:r>
        <w:rPr>
          <w:rFonts w:ascii="Trebuchet MS" w:hAnsi="Trebuchet MS"/>
          <w:b/>
          <w:bCs/>
          <w:sz w:val="23"/>
          <w:szCs w:val="23"/>
        </w:rPr>
        <w:t>- </w:t>
      </w:r>
      <w:r>
        <w:rPr>
          <w:rStyle w:val="Enfasigrassetto"/>
          <w:rFonts w:ascii="Trebuchet MS" w:hAnsi="Trebuchet MS"/>
          <w:b w:val="0"/>
          <w:bCs w:val="0"/>
          <w:sz w:val="23"/>
          <w:szCs w:val="23"/>
        </w:rPr>
        <w:t>“rendere le città e gli insediamenti umani inclusivi, sicuri, duraturi e sostenibili” - </w:t>
      </w:r>
      <w:r>
        <w:rPr>
          <w:rFonts w:ascii="Trebuchet MS" w:hAnsi="Trebuchet MS"/>
          <w:sz w:val="23"/>
          <w:szCs w:val="23"/>
        </w:rPr>
        <w:t> in modo integrato con gli altri 16 obiettivi che riguardano temi su cui potranno intervenire, assieme agli altri attori istituzionali coinvolti: temi come povertà, alimentazione, salute, educazione, occupazione, diritti civili, protezione dell’ambiente, innovazione.</w:t>
      </w:r>
    </w:p>
    <w:bookmarkEnd w:id="0"/>
    <w:p w:rsidR="009C66BC" w:rsidRDefault="009C66BC" w:rsidP="009C66BC">
      <w:pPr>
        <w:spacing w:before="100" w:beforeAutospacing="1" w:after="100" w:afterAutospacing="1" w:line="257" w:lineRule="atLeast"/>
        <w:jc w:val="both"/>
      </w:pPr>
      <w:r>
        <w:rPr>
          <w:rFonts w:ascii="Trebuchet MS" w:hAnsi="Trebuchet MS"/>
          <w:b/>
          <w:bCs/>
          <w:sz w:val="23"/>
          <w:szCs w:val="23"/>
        </w:rPr>
        <w:t>‘’Su tutte queste questioni i Sindaci – afferma Matteo Ricci, vice Presidente ANCI - da sempre chiedono di poter incidere con maggiore efficacia, anche perché chiamati a rispondere in prima battuta alle esigenze dei cittadini, anche se molti di questi temi non sono sotto la loro piena responsabilità. Con questa iniziativa vorremmo sensibilizzare fin da subito i futuri Sindaci affinché integrino il loro impegno locale con un impegno all’interno di ANCI per dare sempre maggiori strumenti a tutte le autonomie’’. </w:t>
      </w:r>
    </w:p>
    <w:p w:rsidR="009C66BC" w:rsidRDefault="009C66BC" w:rsidP="009C66BC">
      <w:pPr>
        <w:spacing w:before="100" w:beforeAutospacing="1" w:after="100" w:afterAutospacing="1" w:line="257" w:lineRule="atLeast"/>
        <w:jc w:val="both"/>
      </w:pPr>
      <w:r>
        <w:rPr>
          <w:rFonts w:ascii="Trebuchet MS" w:hAnsi="Trebuchet MS"/>
          <w:sz w:val="23"/>
          <w:szCs w:val="23"/>
        </w:rPr>
        <w:t>“Dalle urne usciranno sindaci che, nei prossimi cinque anni, saranno chiamati ad affrontare sfide importanti, dalla povertà all’inquinamento, dal traffico allo smaltimento dei rifiuti, dall’educazione di qualità all’esclusione sociale”, ha sottolineato </w:t>
      </w:r>
      <w:r>
        <w:rPr>
          <w:rFonts w:ascii="Trebuchet MS" w:hAnsi="Trebuchet MS"/>
          <w:b/>
          <w:bCs/>
          <w:sz w:val="23"/>
          <w:szCs w:val="23"/>
        </w:rPr>
        <w:t>Enrico Giovannini, portavoce dell’</w:t>
      </w:r>
      <w:proofErr w:type="spellStart"/>
      <w:r>
        <w:rPr>
          <w:rFonts w:ascii="Trebuchet MS" w:hAnsi="Trebuchet MS"/>
          <w:b/>
          <w:bCs/>
          <w:sz w:val="23"/>
          <w:szCs w:val="23"/>
        </w:rPr>
        <w:t>ASviS</w:t>
      </w:r>
      <w:proofErr w:type="spellEnd"/>
      <w:r>
        <w:rPr>
          <w:rFonts w:ascii="Trebuchet MS" w:hAnsi="Trebuchet MS"/>
          <w:sz w:val="23"/>
          <w:szCs w:val="23"/>
        </w:rPr>
        <w:t>. “Anche se come Paese ci siamo impegnati a raggiungere gli obiettivi di sviluppo sostenibile, a seconda dei casi, entro il 2020 o entro il 2030, sappiamo che ce ne sono alcuni che non possono essere più rimandati e che riguardano i 4 milioni di poveri presenti nel nostro paese e i 2,5 milioni di giovani che non studiano e non lavorano (NEET), per i quali dobbiamo intervenire subito e per i quali chiediamo, per quanto di loro competenza, l’impegno concreto dei futuri sindaci. L’Agenda 2030 per lo sviluppo sostenibile – ha aggiunto Giovannini - caratterizzerà l’agenda politica, le strategie delle imprese e della società civile, i comportamenti dei cittadini e i loro orientamenti politici per i prossimi 15 anni”.</w:t>
      </w:r>
    </w:p>
    <w:p w:rsidR="009C66BC" w:rsidRDefault="009C66BC" w:rsidP="009C66BC">
      <w:pPr>
        <w:spacing w:before="100" w:beforeAutospacing="1" w:after="100" w:afterAutospacing="1" w:line="257" w:lineRule="atLeast"/>
        <w:jc w:val="both"/>
      </w:pPr>
      <w:r>
        <w:rPr>
          <w:rFonts w:ascii="Trebuchet MS" w:hAnsi="Trebuchet MS"/>
          <w:sz w:val="23"/>
          <w:szCs w:val="23"/>
        </w:rPr>
        <w:t>I dati statistici disponibili (Rapporto UR-BES 2015, sul Benessere Equo e Sostenibile nelle città, </w:t>
      </w:r>
      <w:hyperlink r:id="rId9" w:history="1">
        <w:r>
          <w:rPr>
            <w:rStyle w:val="Collegamentoipertestuale"/>
            <w:rFonts w:ascii="Trebuchet MS" w:hAnsi="Trebuchet MS"/>
            <w:color w:val="954F72"/>
            <w:sz w:val="23"/>
            <w:szCs w:val="23"/>
          </w:rPr>
          <w:t>http://www.istat.it/urbes2015</w:t>
        </w:r>
      </w:hyperlink>
      <w:r>
        <w:rPr>
          <w:rFonts w:ascii="Trebuchet MS" w:hAnsi="Trebuchet MS"/>
          <w:sz w:val="23"/>
          <w:szCs w:val="23"/>
        </w:rPr>
        <w:t xml:space="preserve">) mostrano come la situazione, rispetto ai temi </w:t>
      </w:r>
      <w:r>
        <w:rPr>
          <w:rFonts w:ascii="Trebuchet MS" w:hAnsi="Trebuchet MS"/>
          <w:sz w:val="23"/>
          <w:szCs w:val="23"/>
        </w:rPr>
        <w:lastRenderedPageBreak/>
        <w:t>dell’obiettivo 11, sia molto eterogenea sul territorio nazionale. Migliorare la qualità della vita e rendere le città sostenibili rappresenta quindi una vera sfida per i futuri sindaci ed è per questo che l’ANCI e l’</w:t>
      </w:r>
      <w:proofErr w:type="spellStart"/>
      <w:r>
        <w:rPr>
          <w:rFonts w:ascii="Trebuchet MS" w:hAnsi="Trebuchet MS"/>
          <w:sz w:val="23"/>
          <w:szCs w:val="23"/>
        </w:rPr>
        <w:t>ASviS</w:t>
      </w:r>
      <w:proofErr w:type="spellEnd"/>
      <w:r>
        <w:rPr>
          <w:rFonts w:ascii="Trebuchet MS" w:hAnsi="Trebuchet MS"/>
          <w:sz w:val="23"/>
          <w:szCs w:val="23"/>
        </w:rPr>
        <w:t xml:space="preserve"> chiedono un impegno formale, un’adesione all’Agenda Globale 2030, per portare il Paese sul sentiero della sostenibilità e quindi di inserire tra gli impegni che assumeranno i candidati con la cittadinanza nel corso della campagna elettorale quelli indicati dall’Obiettivo 11 e gli associati dieci “sotto-obiettivi”, facendosi carico della responsabilità, una volta eletti, di perseguire, per quanto di competenza, gli obiettivi di sviluppo sostenibile attraverso azioni concrete da parte dell’Amministrazione comunale. Al contempo </w:t>
      </w:r>
      <w:proofErr w:type="spellStart"/>
      <w:r>
        <w:rPr>
          <w:rFonts w:ascii="Trebuchet MS" w:hAnsi="Trebuchet MS"/>
          <w:sz w:val="23"/>
          <w:szCs w:val="23"/>
        </w:rPr>
        <w:t>ASviS</w:t>
      </w:r>
      <w:proofErr w:type="spellEnd"/>
      <w:r>
        <w:rPr>
          <w:rFonts w:ascii="Trebuchet MS" w:hAnsi="Trebuchet MS"/>
          <w:sz w:val="23"/>
          <w:szCs w:val="23"/>
        </w:rPr>
        <w:t xml:space="preserve"> e Anci si impegnano a sollecitare e lavorare insieme al Governo, alle Regioni e a tutte le istituzioni affinché ciascuno faccia la propria parte e agisca per influenzare positivamente le condizioni economiche, sociali, ambientali e istituzionali delle comunità e dei territori del nostro paese.</w:t>
      </w:r>
    </w:p>
    <w:p w:rsidR="009C66BC" w:rsidRDefault="009C66BC" w:rsidP="009C66BC">
      <w:pPr>
        <w:spacing w:before="100" w:beforeAutospacing="1" w:after="100" w:afterAutospacing="1" w:line="257" w:lineRule="atLeast"/>
        <w:jc w:val="both"/>
      </w:pPr>
      <w:r>
        <w:rPr>
          <w:rFonts w:ascii="Trebuchet MS" w:hAnsi="Trebuchet MS"/>
          <w:sz w:val="23"/>
          <w:szCs w:val="23"/>
        </w:rPr>
        <w:t>  </w:t>
      </w:r>
      <w:r>
        <w:rPr>
          <w:rFonts w:ascii="Trebuchet MS" w:hAnsi="Trebuchet MS"/>
          <w:b/>
          <w:bCs/>
          <w:noProof/>
          <w:lang w:eastAsia="it-IT"/>
        </w:rPr>
        <w:drawing>
          <wp:inline distT="0" distB="0" distL="0" distR="0" wp14:anchorId="719849A2" wp14:editId="7A4DB08D">
            <wp:extent cx="1144905" cy="659130"/>
            <wp:effectExtent l="0" t="0" r="0" b="7620"/>
            <wp:docPr id="3" name="Immagine 3" descr="cid:4D2B8863-E847-489E-A24D-23E1BE7F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D2B8863-E847-489E-A24D-23E1BE7F107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4905" cy="659130"/>
                    </a:xfrm>
                    <a:prstGeom prst="rect">
                      <a:avLst/>
                    </a:prstGeom>
                    <a:noFill/>
                    <a:ln>
                      <a:noFill/>
                    </a:ln>
                  </pic:spPr>
                </pic:pic>
              </a:graphicData>
            </a:graphic>
          </wp:inline>
        </w:drawing>
      </w:r>
    </w:p>
    <w:p w:rsidR="009C66BC" w:rsidRDefault="009C66BC" w:rsidP="009C66BC">
      <w:pPr>
        <w:spacing w:before="100" w:beforeAutospacing="1" w:after="100" w:afterAutospacing="1" w:line="257" w:lineRule="atLeast"/>
      </w:pPr>
      <w:r>
        <w:rPr>
          <w:rFonts w:ascii="Trebuchet MS" w:hAnsi="Trebuchet MS"/>
          <w:b/>
          <w:bCs/>
          <w:sz w:val="20"/>
          <w:szCs w:val="20"/>
        </w:rPr>
        <w:t>Obiettivo 11</w:t>
      </w:r>
      <w:r>
        <w:rPr>
          <w:rFonts w:ascii="Trebuchet MS" w:hAnsi="Trebuchet MS"/>
          <w:sz w:val="20"/>
          <w:szCs w:val="20"/>
        </w:rPr>
        <w:t>: R</w:t>
      </w:r>
      <w:r>
        <w:rPr>
          <w:rFonts w:ascii="Trebuchet MS" w:hAnsi="Trebuchet MS"/>
          <w:b/>
          <w:bCs/>
          <w:sz w:val="20"/>
          <w:szCs w:val="20"/>
        </w:rPr>
        <w:t>endere le città e gli insediamenti umani inclusivi, sicuri, duraturi e sostenibili”</w:t>
      </w:r>
    </w:p>
    <w:p w:rsidR="009C66BC" w:rsidRDefault="009C66BC" w:rsidP="009C66BC">
      <w:pPr>
        <w:spacing w:before="100" w:beforeAutospacing="1" w:after="60"/>
        <w:jc w:val="both"/>
      </w:pPr>
      <w:r>
        <w:rPr>
          <w:rFonts w:ascii="Trebuchet MS" w:hAnsi="Trebuchet MS"/>
          <w:i/>
          <w:iCs/>
          <w:sz w:val="20"/>
          <w:szCs w:val="20"/>
        </w:rPr>
        <w:t>Sotto-obiettivi</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Trebuchet MS" w:hAnsi="Trebuchet MS" w:cs="Calibri"/>
          <w:color w:val="000000"/>
          <w:sz w:val="20"/>
          <w:szCs w:val="20"/>
        </w:rPr>
        <w:t>1.</w:t>
      </w:r>
      <w:r>
        <w:rPr>
          <w:color w:val="000000"/>
          <w:sz w:val="14"/>
          <w:szCs w:val="14"/>
        </w:rPr>
        <w:t>     </w:t>
      </w:r>
      <w:r>
        <w:rPr>
          <w:rFonts w:ascii="Trebuchet MS" w:hAnsi="Trebuchet MS" w:cs="Calibri"/>
          <w:color w:val="000000"/>
          <w:sz w:val="20"/>
          <w:szCs w:val="20"/>
        </w:rPr>
        <w:t>Accesso per tutti ad un </w:t>
      </w:r>
      <w:r>
        <w:rPr>
          <w:rFonts w:ascii="Trebuchet MS" w:hAnsi="Trebuchet MS" w:cs="Calibri"/>
          <w:b/>
          <w:bCs/>
          <w:color w:val="000000"/>
          <w:sz w:val="20"/>
          <w:szCs w:val="20"/>
        </w:rPr>
        <w:t>alloggio e a servizi </w:t>
      </w:r>
      <w:r>
        <w:rPr>
          <w:rFonts w:ascii="Trebuchet MS" w:hAnsi="Trebuchet MS" w:cs="Calibri"/>
          <w:color w:val="000000"/>
          <w:sz w:val="20"/>
          <w:szCs w:val="20"/>
        </w:rPr>
        <w:t>di base adeguati</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Trebuchet MS" w:hAnsi="Trebuchet MS" w:cs="Calibri"/>
          <w:color w:val="000000"/>
          <w:sz w:val="20"/>
          <w:szCs w:val="20"/>
        </w:rPr>
        <w:t>2.</w:t>
      </w:r>
      <w:r>
        <w:rPr>
          <w:color w:val="000000"/>
          <w:sz w:val="14"/>
          <w:szCs w:val="14"/>
        </w:rPr>
        <w:t>     </w:t>
      </w:r>
      <w:r>
        <w:rPr>
          <w:rFonts w:ascii="Trebuchet MS" w:hAnsi="Trebuchet MS" w:cs="Calibri"/>
          <w:color w:val="000000"/>
          <w:sz w:val="20"/>
          <w:szCs w:val="20"/>
        </w:rPr>
        <w:t>Fornire  </w:t>
      </w:r>
      <w:r>
        <w:rPr>
          <w:rFonts w:ascii="Trebuchet MS" w:hAnsi="Trebuchet MS" w:cs="Calibri"/>
          <w:b/>
          <w:bCs/>
          <w:color w:val="000000"/>
          <w:sz w:val="20"/>
          <w:szCs w:val="20"/>
        </w:rPr>
        <w:t>trasporti sicuri e sostenibili</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Trebuchet MS" w:hAnsi="Trebuchet MS" w:cs="Calibri"/>
          <w:color w:val="000000"/>
          <w:sz w:val="20"/>
          <w:szCs w:val="20"/>
        </w:rPr>
        <w:t>3.</w:t>
      </w:r>
      <w:r>
        <w:rPr>
          <w:color w:val="000000"/>
          <w:sz w:val="14"/>
          <w:szCs w:val="14"/>
        </w:rPr>
        <w:t>     </w:t>
      </w:r>
      <w:r>
        <w:rPr>
          <w:rFonts w:ascii="Trebuchet MS" w:hAnsi="Trebuchet MS" w:cs="Calibri"/>
          <w:b/>
          <w:bCs/>
          <w:color w:val="000000"/>
          <w:sz w:val="20"/>
          <w:szCs w:val="20"/>
        </w:rPr>
        <w:t>Urbanizzazione inclusiva e sostenibile </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Trebuchet MS" w:hAnsi="Trebuchet MS" w:cs="Calibri"/>
          <w:color w:val="000000"/>
          <w:sz w:val="20"/>
          <w:szCs w:val="20"/>
        </w:rPr>
        <w:t>4.</w:t>
      </w:r>
      <w:r>
        <w:rPr>
          <w:color w:val="000000"/>
          <w:sz w:val="14"/>
          <w:szCs w:val="14"/>
        </w:rPr>
        <w:t>     </w:t>
      </w:r>
      <w:r>
        <w:rPr>
          <w:rFonts w:ascii="Trebuchet MS" w:hAnsi="Trebuchet MS" w:cs="Calibri"/>
          <w:color w:val="000000"/>
          <w:sz w:val="20"/>
          <w:szCs w:val="20"/>
        </w:rPr>
        <w:t>Salvaguardia del </w:t>
      </w:r>
      <w:r>
        <w:rPr>
          <w:rFonts w:ascii="Trebuchet MS" w:hAnsi="Trebuchet MS" w:cs="Calibri"/>
          <w:b/>
          <w:bCs/>
          <w:color w:val="000000"/>
          <w:sz w:val="20"/>
          <w:szCs w:val="20"/>
        </w:rPr>
        <w:t>patrimonio culturale e naturale</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Trebuchet MS" w:hAnsi="Trebuchet MS" w:cs="Calibri"/>
          <w:color w:val="000000"/>
          <w:sz w:val="20"/>
          <w:szCs w:val="20"/>
        </w:rPr>
        <w:t>5.</w:t>
      </w:r>
      <w:r>
        <w:rPr>
          <w:color w:val="000000"/>
          <w:sz w:val="14"/>
          <w:szCs w:val="14"/>
        </w:rPr>
        <w:t>     </w:t>
      </w:r>
      <w:r>
        <w:rPr>
          <w:rFonts w:ascii="Trebuchet MS" w:hAnsi="Trebuchet MS" w:cs="Calibri"/>
          <w:b/>
          <w:bCs/>
          <w:color w:val="000000"/>
          <w:sz w:val="20"/>
          <w:szCs w:val="20"/>
        </w:rPr>
        <w:t>Riduzione numero di persone colpite da calamità</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Trebuchet MS" w:hAnsi="Trebuchet MS" w:cs="Calibri"/>
          <w:color w:val="000000"/>
          <w:sz w:val="20"/>
          <w:szCs w:val="20"/>
        </w:rPr>
        <w:t>6.</w:t>
      </w:r>
      <w:r>
        <w:rPr>
          <w:color w:val="000000"/>
          <w:sz w:val="14"/>
          <w:szCs w:val="14"/>
        </w:rPr>
        <w:t>     </w:t>
      </w:r>
      <w:r>
        <w:rPr>
          <w:rFonts w:ascii="Trebuchet MS" w:hAnsi="Trebuchet MS" w:cs="Calibri"/>
          <w:b/>
          <w:bCs/>
          <w:color w:val="000000"/>
          <w:sz w:val="20"/>
          <w:szCs w:val="20"/>
        </w:rPr>
        <w:t>Riduzione impatto ambientale </w:t>
      </w:r>
      <w:r>
        <w:rPr>
          <w:rFonts w:ascii="Trebuchet MS" w:hAnsi="Trebuchet MS" w:cs="Calibri"/>
          <w:color w:val="000000"/>
          <w:sz w:val="20"/>
          <w:szCs w:val="20"/>
        </w:rPr>
        <w:t>pro capite delle città (aria e rifiuti)</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Trebuchet MS" w:hAnsi="Trebuchet MS" w:cs="Calibri"/>
          <w:color w:val="000000"/>
          <w:sz w:val="20"/>
          <w:szCs w:val="20"/>
        </w:rPr>
        <w:t>7.</w:t>
      </w:r>
      <w:r>
        <w:rPr>
          <w:color w:val="000000"/>
          <w:sz w:val="14"/>
          <w:szCs w:val="14"/>
        </w:rPr>
        <w:t>     </w:t>
      </w:r>
      <w:r>
        <w:rPr>
          <w:rFonts w:ascii="Trebuchet MS" w:hAnsi="Trebuchet MS" w:cs="Calibri"/>
          <w:color w:val="000000"/>
          <w:sz w:val="20"/>
          <w:szCs w:val="20"/>
        </w:rPr>
        <w:t>Accesso universale a </w:t>
      </w:r>
      <w:r>
        <w:rPr>
          <w:rFonts w:ascii="Trebuchet MS" w:hAnsi="Trebuchet MS" w:cs="Calibri"/>
          <w:b/>
          <w:bCs/>
          <w:color w:val="000000"/>
          <w:sz w:val="20"/>
          <w:szCs w:val="20"/>
        </w:rPr>
        <w:t>spazi verdi pubblici sicuri e inclusivi</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Trebuchet MS" w:hAnsi="Trebuchet MS" w:cs="Calibri"/>
          <w:color w:val="000000"/>
          <w:sz w:val="20"/>
          <w:szCs w:val="20"/>
        </w:rPr>
        <w:t>8.</w:t>
      </w:r>
      <w:r>
        <w:rPr>
          <w:color w:val="000000"/>
          <w:sz w:val="14"/>
          <w:szCs w:val="14"/>
        </w:rPr>
        <w:t>     </w:t>
      </w:r>
      <w:r>
        <w:rPr>
          <w:rFonts w:ascii="Trebuchet MS" w:hAnsi="Trebuchet MS" w:cs="Calibri"/>
          <w:color w:val="000000"/>
          <w:sz w:val="20"/>
          <w:szCs w:val="20"/>
        </w:rPr>
        <w:t>Rafforzamento dei </w:t>
      </w:r>
      <w:r>
        <w:rPr>
          <w:rFonts w:ascii="Trebuchet MS" w:hAnsi="Trebuchet MS" w:cs="Calibri"/>
          <w:b/>
          <w:bCs/>
          <w:color w:val="000000"/>
          <w:sz w:val="20"/>
          <w:szCs w:val="20"/>
        </w:rPr>
        <w:t>rapporti economici, sociali e ambientali </w:t>
      </w:r>
      <w:r>
        <w:rPr>
          <w:rFonts w:ascii="Trebuchet MS" w:hAnsi="Trebuchet MS" w:cs="Calibri"/>
          <w:color w:val="000000"/>
          <w:sz w:val="20"/>
          <w:szCs w:val="20"/>
        </w:rPr>
        <w:t>positivi tra le zone urbane</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Trebuchet MS" w:hAnsi="Trebuchet MS" w:cs="Calibri"/>
          <w:color w:val="000000"/>
          <w:sz w:val="20"/>
          <w:szCs w:val="20"/>
        </w:rPr>
        <w:t>9.</w:t>
      </w:r>
      <w:r>
        <w:rPr>
          <w:color w:val="000000"/>
          <w:sz w:val="14"/>
          <w:szCs w:val="14"/>
        </w:rPr>
        <w:t>     </w:t>
      </w:r>
      <w:r>
        <w:rPr>
          <w:rFonts w:ascii="Trebuchet MS" w:hAnsi="Trebuchet MS" w:cs="Calibri"/>
          <w:color w:val="000000"/>
          <w:sz w:val="20"/>
          <w:szCs w:val="20"/>
        </w:rPr>
        <w:t>Introduzione di </w:t>
      </w:r>
      <w:r>
        <w:rPr>
          <w:rFonts w:ascii="Trebuchet MS" w:hAnsi="Trebuchet MS" w:cs="Calibri"/>
          <w:b/>
          <w:bCs/>
          <w:color w:val="000000"/>
          <w:sz w:val="20"/>
          <w:szCs w:val="20"/>
        </w:rPr>
        <w:t>piani integrati </w:t>
      </w:r>
      <w:r>
        <w:rPr>
          <w:rFonts w:ascii="Trebuchet MS" w:hAnsi="Trebuchet MS" w:cs="Calibri"/>
          <w:color w:val="000000"/>
          <w:sz w:val="20"/>
          <w:szCs w:val="20"/>
        </w:rPr>
        <w:t>di inclusione e l'adattamento ai cambiamenti climatici</w:t>
      </w:r>
    </w:p>
    <w:p w:rsidR="009C66BC" w:rsidRDefault="009C66BC" w:rsidP="009C66BC">
      <w:pPr>
        <w:pStyle w:val="Paragrafoelenco"/>
        <w:spacing w:before="0" w:beforeAutospacing="0" w:after="60" w:afterAutospacing="0"/>
        <w:ind w:left="720" w:hanging="360"/>
        <w:jc w:val="both"/>
        <w:rPr>
          <w:rFonts w:ascii="Calibri" w:hAnsi="Calibri" w:cs="Calibri"/>
          <w:color w:val="000000"/>
          <w:sz w:val="22"/>
          <w:szCs w:val="22"/>
        </w:rPr>
      </w:pPr>
      <w:r>
        <w:rPr>
          <w:rFonts w:ascii="Calibri" w:hAnsi="Calibri" w:cs="Calibri"/>
          <w:color w:val="000000"/>
          <w:sz w:val="20"/>
          <w:szCs w:val="20"/>
        </w:rPr>
        <w:t>10.</w:t>
      </w:r>
      <w:r>
        <w:rPr>
          <w:color w:val="000000"/>
          <w:sz w:val="14"/>
          <w:szCs w:val="14"/>
        </w:rPr>
        <w:t>   </w:t>
      </w:r>
      <w:r>
        <w:rPr>
          <w:rFonts w:ascii="Trebuchet MS" w:hAnsi="Trebuchet MS" w:cs="Calibri"/>
          <w:color w:val="000000"/>
          <w:sz w:val="20"/>
          <w:szCs w:val="20"/>
        </w:rPr>
        <w:t>Sostegno ai </w:t>
      </w:r>
      <w:r>
        <w:rPr>
          <w:rFonts w:ascii="Trebuchet MS" w:hAnsi="Trebuchet MS" w:cs="Calibri"/>
          <w:b/>
          <w:bCs/>
          <w:color w:val="000000"/>
          <w:sz w:val="20"/>
          <w:szCs w:val="20"/>
        </w:rPr>
        <w:t>paesi meno sviluppati </w:t>
      </w:r>
      <w:r>
        <w:rPr>
          <w:rFonts w:ascii="Trebuchet MS" w:hAnsi="Trebuchet MS" w:cs="Calibri"/>
          <w:color w:val="000000"/>
          <w:sz w:val="20"/>
          <w:szCs w:val="20"/>
        </w:rPr>
        <w:t>nella costruzione di edifici sostenibili e resilienti</w:t>
      </w:r>
    </w:p>
    <w:p w:rsidR="009C66BC" w:rsidRDefault="009C66BC" w:rsidP="009C66BC">
      <w:pPr>
        <w:spacing w:before="100" w:beforeAutospacing="1" w:after="100" w:afterAutospacing="1"/>
      </w:pPr>
      <w:r>
        <w:rPr>
          <w:rFonts w:ascii="Trebuchet MS" w:hAnsi="Trebuchet MS"/>
          <w:b/>
          <w:bCs/>
          <w:sz w:val="26"/>
          <w:szCs w:val="26"/>
        </w:rPr>
        <w:t> </w:t>
      </w:r>
    </w:p>
    <w:p w:rsidR="009C66BC" w:rsidRDefault="009C66BC" w:rsidP="009C66BC">
      <w:pPr>
        <w:spacing w:before="100" w:beforeAutospacing="1" w:after="100" w:afterAutospacing="1"/>
      </w:pPr>
      <w:r>
        <w:rPr>
          <w:rFonts w:ascii="Trebuchet MS" w:hAnsi="Trebuchet MS"/>
          <w:b/>
          <w:bCs/>
          <w:sz w:val="18"/>
          <w:szCs w:val="18"/>
        </w:rPr>
        <w:t xml:space="preserve">Ufficio Stampa ANCI                                                                                           Ufficio Stampa </w:t>
      </w:r>
      <w:proofErr w:type="spellStart"/>
      <w:r>
        <w:rPr>
          <w:rFonts w:ascii="Trebuchet MS" w:hAnsi="Trebuchet MS"/>
          <w:b/>
          <w:bCs/>
          <w:sz w:val="18"/>
          <w:szCs w:val="18"/>
        </w:rPr>
        <w:t>ASviS</w:t>
      </w:r>
      <w:proofErr w:type="spellEnd"/>
    </w:p>
    <w:p w:rsidR="009C66BC" w:rsidRDefault="009C66BC" w:rsidP="009C66BC">
      <w:pPr>
        <w:spacing w:before="100" w:beforeAutospacing="1" w:after="100" w:afterAutospacing="1"/>
        <w:jc w:val="both"/>
      </w:pPr>
      <w:r>
        <w:rPr>
          <w:rFonts w:ascii="Trebuchet MS" w:hAnsi="Trebuchet MS"/>
          <w:sz w:val="18"/>
          <w:szCs w:val="18"/>
        </w:rPr>
        <w:t>Marco Tumiati                                                                                                     Claudia Caputi</w:t>
      </w:r>
    </w:p>
    <w:p w:rsidR="009C66BC" w:rsidRDefault="009C66BC" w:rsidP="009C66BC">
      <w:pPr>
        <w:spacing w:before="100" w:beforeAutospacing="1" w:after="100" w:afterAutospacing="1"/>
      </w:pPr>
      <w:hyperlink r:id="rId12" w:history="1">
        <w:r>
          <w:rPr>
            <w:rStyle w:val="Collegamentoipertestuale"/>
            <w:rFonts w:ascii="Trebuchet MS" w:hAnsi="Trebuchet MS"/>
            <w:color w:val="0B4CB4"/>
            <w:sz w:val="18"/>
            <w:szCs w:val="18"/>
          </w:rPr>
          <w:t>tumiati@anci.it</w:t>
        </w:r>
      </w:hyperlink>
      <w:r>
        <w:rPr>
          <w:rFonts w:ascii="Trebuchet MS" w:hAnsi="Trebuchet MS"/>
          <w:color w:val="0B4CB4"/>
          <w:sz w:val="18"/>
          <w:szCs w:val="18"/>
        </w:rPr>
        <w:t>                                                                                                  </w:t>
      </w:r>
      <w:hyperlink r:id="rId13" w:history="1">
        <w:r>
          <w:rPr>
            <w:rStyle w:val="Collegamentoipertestuale"/>
            <w:rFonts w:ascii="Trebuchet MS" w:hAnsi="Trebuchet MS"/>
            <w:color w:val="0B4CB4"/>
            <w:sz w:val="18"/>
            <w:szCs w:val="18"/>
          </w:rPr>
          <w:t>comunicazione@asvis.it</w:t>
        </w:r>
      </w:hyperlink>
    </w:p>
    <w:p w:rsidR="009C66BC" w:rsidRDefault="009C66BC" w:rsidP="009C66BC">
      <w:pPr>
        <w:spacing w:before="100" w:beforeAutospacing="1" w:after="60"/>
        <w:jc w:val="both"/>
      </w:pPr>
      <w:r>
        <w:rPr>
          <w:rFonts w:ascii="Trebuchet MS" w:hAnsi="Trebuchet MS"/>
          <w:color w:val="0B4CB4"/>
          <w:sz w:val="18"/>
          <w:szCs w:val="18"/>
        </w:rPr>
        <w:t>        </w:t>
      </w:r>
    </w:p>
    <w:p w:rsidR="009C66BC" w:rsidRDefault="009C66BC" w:rsidP="009C66BC">
      <w:pPr>
        <w:rPr>
          <w:rFonts w:eastAsia="Times New Roman" w:cs="Calibri"/>
          <w:sz w:val="21"/>
          <w:szCs w:val="21"/>
        </w:rPr>
      </w:pPr>
    </w:p>
    <w:p w:rsidR="009C66BC" w:rsidRDefault="009C66BC" w:rsidP="009C66BC">
      <w:pPr>
        <w:spacing w:before="100" w:beforeAutospacing="1" w:after="60"/>
        <w:jc w:val="both"/>
        <w:rPr>
          <w:rFonts w:ascii="Times New Roman" w:hAnsi="Times New Roman"/>
          <w:color w:val="0B4CB4"/>
          <w:sz w:val="18"/>
          <w:szCs w:val="18"/>
        </w:rPr>
      </w:pPr>
      <w:r>
        <w:rPr>
          <w:rFonts w:ascii="Trebuchet MS" w:hAnsi="Trebuchet MS"/>
          <w:color w:val="0B4CB4"/>
          <w:sz w:val="18"/>
          <w:szCs w:val="18"/>
        </w:rPr>
        <w:t>                                                                                      </w:t>
      </w:r>
    </w:p>
    <w:p w:rsidR="009C66BC" w:rsidRDefault="009C66BC" w:rsidP="009C66BC">
      <w:pPr>
        <w:widowControl w:val="0"/>
        <w:autoSpaceDE w:val="0"/>
        <w:autoSpaceDN w:val="0"/>
        <w:adjustRightInd w:val="0"/>
        <w:spacing w:before="100" w:beforeAutospacing="1" w:after="100" w:afterAutospacing="1"/>
      </w:pPr>
    </w:p>
    <w:p w:rsidR="009C66BC" w:rsidRDefault="009C66BC" w:rsidP="009C66BC">
      <w:pPr>
        <w:rPr>
          <w:rFonts w:eastAsia="Times New Roman" w:cs="Calibri"/>
          <w:sz w:val="21"/>
          <w:szCs w:val="21"/>
        </w:rPr>
      </w:pPr>
    </w:p>
    <w:p w:rsidR="003638B3" w:rsidRDefault="005843BE"/>
    <w:sectPr w:rsidR="003638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14"/>
    <w:rsid w:val="0026402A"/>
    <w:rsid w:val="0032063A"/>
    <w:rsid w:val="004454BA"/>
    <w:rsid w:val="00492776"/>
    <w:rsid w:val="005843BE"/>
    <w:rsid w:val="00664B9D"/>
    <w:rsid w:val="00742607"/>
    <w:rsid w:val="008C4A67"/>
    <w:rsid w:val="009C66BC"/>
    <w:rsid w:val="00B32A13"/>
    <w:rsid w:val="00CA6460"/>
    <w:rsid w:val="00D16114"/>
    <w:rsid w:val="00D36DCA"/>
    <w:rsid w:val="00D45FE1"/>
    <w:rsid w:val="00E178F1"/>
    <w:rsid w:val="00E42F06"/>
    <w:rsid w:val="00FC7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6BC"/>
    <w:pPr>
      <w:spacing w:after="0" w:line="240" w:lineRule="auto"/>
    </w:pPr>
    <w:rPr>
      <w:rFonts w:ascii="Calibri" w:eastAsia="Calibri" w:hAnsi="Calibri"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C66BC"/>
    <w:rPr>
      <w:color w:val="0000FF"/>
      <w:u w:val="single"/>
    </w:rPr>
  </w:style>
  <w:style w:type="paragraph" w:styleId="Paragrafoelenco">
    <w:name w:val="List Paragraph"/>
    <w:basedOn w:val="Normale"/>
    <w:uiPriority w:val="34"/>
    <w:qFormat/>
    <w:rsid w:val="009C66BC"/>
    <w:pPr>
      <w:spacing w:before="100" w:beforeAutospacing="1" w:after="100" w:afterAutospacing="1"/>
    </w:pPr>
    <w:rPr>
      <w:rFonts w:ascii="Times New Roman" w:hAnsi="Times New Roman"/>
      <w:color w:val="auto"/>
      <w:lang w:eastAsia="it-IT"/>
    </w:rPr>
  </w:style>
  <w:style w:type="character" w:customStyle="1" w:styleId="apple-tab-span">
    <w:name w:val="apple-tab-span"/>
    <w:basedOn w:val="Carpredefinitoparagrafo"/>
    <w:rsid w:val="009C66BC"/>
  </w:style>
  <w:style w:type="character" w:styleId="Enfasigrassetto">
    <w:name w:val="Strong"/>
    <w:basedOn w:val="Carpredefinitoparagrafo"/>
    <w:uiPriority w:val="22"/>
    <w:qFormat/>
    <w:rsid w:val="009C66BC"/>
    <w:rPr>
      <w:b/>
      <w:bCs/>
    </w:rPr>
  </w:style>
  <w:style w:type="paragraph" w:styleId="Testofumetto">
    <w:name w:val="Balloon Text"/>
    <w:basedOn w:val="Normale"/>
    <w:link w:val="TestofumettoCarattere"/>
    <w:uiPriority w:val="99"/>
    <w:semiHidden/>
    <w:unhideWhenUsed/>
    <w:rsid w:val="009C66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66B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6BC"/>
    <w:pPr>
      <w:spacing w:after="0" w:line="240" w:lineRule="auto"/>
    </w:pPr>
    <w:rPr>
      <w:rFonts w:ascii="Calibri" w:eastAsia="Calibri" w:hAnsi="Calibri"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C66BC"/>
    <w:rPr>
      <w:color w:val="0000FF"/>
      <w:u w:val="single"/>
    </w:rPr>
  </w:style>
  <w:style w:type="paragraph" w:styleId="Paragrafoelenco">
    <w:name w:val="List Paragraph"/>
    <w:basedOn w:val="Normale"/>
    <w:uiPriority w:val="34"/>
    <w:qFormat/>
    <w:rsid w:val="009C66BC"/>
    <w:pPr>
      <w:spacing w:before="100" w:beforeAutospacing="1" w:after="100" w:afterAutospacing="1"/>
    </w:pPr>
    <w:rPr>
      <w:rFonts w:ascii="Times New Roman" w:hAnsi="Times New Roman"/>
      <w:color w:val="auto"/>
      <w:lang w:eastAsia="it-IT"/>
    </w:rPr>
  </w:style>
  <w:style w:type="character" w:customStyle="1" w:styleId="apple-tab-span">
    <w:name w:val="apple-tab-span"/>
    <w:basedOn w:val="Carpredefinitoparagrafo"/>
    <w:rsid w:val="009C66BC"/>
  </w:style>
  <w:style w:type="character" w:styleId="Enfasigrassetto">
    <w:name w:val="Strong"/>
    <w:basedOn w:val="Carpredefinitoparagrafo"/>
    <w:uiPriority w:val="22"/>
    <w:qFormat/>
    <w:rsid w:val="009C66BC"/>
    <w:rPr>
      <w:b/>
      <w:bCs/>
    </w:rPr>
  </w:style>
  <w:style w:type="paragraph" w:styleId="Testofumetto">
    <w:name w:val="Balloon Text"/>
    <w:basedOn w:val="Normale"/>
    <w:link w:val="TestofumettoCarattere"/>
    <w:uiPriority w:val="99"/>
    <w:semiHidden/>
    <w:unhideWhenUsed/>
    <w:rsid w:val="009C66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66B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05D6A65-3305-45E2-8F59-AA4900316F60" TargetMode="External"/><Relationship Id="rId13" Type="http://schemas.openxmlformats.org/officeDocument/2006/relationships/hyperlink" Target="mailto:comunicazione@asvis.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tumiati@anc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085FAD6A-50DB-48EA-918A-B12CC397175A" TargetMode="External"/><Relationship Id="rId11" Type="http://schemas.openxmlformats.org/officeDocument/2006/relationships/image" Target="cid:4D2B8863-E847-489E-A24D-23E1BE7F107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stat.it/urbes2015"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Anima</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Animabis</dc:creator>
  <cp:keywords/>
  <dc:description/>
  <cp:lastModifiedBy>Animabis</cp:lastModifiedBy>
  <cp:revision>3</cp:revision>
  <cp:lastPrinted>2016-05-05T12:59:00Z</cp:lastPrinted>
  <dcterms:created xsi:type="dcterms:W3CDTF">2016-05-05T12:55:00Z</dcterms:created>
  <dcterms:modified xsi:type="dcterms:W3CDTF">2016-05-05T12:59:00Z</dcterms:modified>
</cp:coreProperties>
</file>