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8224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noProof/>
        </w:rPr>
        <w:drawing>
          <wp:anchor distT="0" distB="0" distL="0" distR="0" simplePos="0" relativeHeight="251659264" behindDoc="0" locked="0" layoutInCell="1" allowOverlap="1" wp14:anchorId="227F5A48" wp14:editId="0AB73FF8">
            <wp:simplePos x="0" y="0"/>
            <wp:positionH relativeFrom="page">
              <wp:posOffset>2301422</wp:posOffset>
            </wp:positionH>
            <wp:positionV relativeFrom="page">
              <wp:posOffset>709295</wp:posOffset>
            </wp:positionV>
            <wp:extent cx="3099437" cy="777875"/>
            <wp:effectExtent l="0" t="0" r="0" b="0"/>
            <wp:wrapTopAndBottom distT="0" distB="0"/>
            <wp:docPr id="1073741825" name="officeArt object" descr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6" descr="Immagin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9437" cy="777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3164FD" w14:textId="77777777" w:rsidR="00F60464" w:rsidRDefault="00877FBC">
      <w:pPr>
        <w:spacing w:after="0" w:line="240" w:lineRule="auto"/>
        <w:jc w:val="center"/>
        <w:rPr>
          <w:rFonts w:ascii="Gill Sans MT" w:eastAsia="Gill Sans MT" w:hAnsi="Gill Sans MT" w:cs="Gill Sans MT"/>
          <w:sz w:val="32"/>
          <w:szCs w:val="32"/>
        </w:rPr>
      </w:pPr>
      <w:r>
        <w:rPr>
          <w:rFonts w:ascii="Gill Sans MT" w:eastAsia="Gill Sans MT" w:hAnsi="Gill Sans MT" w:cs="Gill Sans MT"/>
          <w:sz w:val="32"/>
          <w:szCs w:val="32"/>
        </w:rPr>
        <w:t>COMUNICATO STAMPA</w:t>
      </w:r>
    </w:p>
    <w:p w14:paraId="74FC0371" w14:textId="77777777" w:rsidR="00F60464" w:rsidRDefault="00F60464">
      <w:pPr>
        <w:spacing w:after="0" w:line="240" w:lineRule="auto"/>
        <w:jc w:val="center"/>
        <w:rPr>
          <w:rFonts w:ascii="Gill Sans MT" w:eastAsia="Gill Sans MT" w:hAnsi="Gill Sans MT" w:cs="Gill Sans MT"/>
          <w:sz w:val="32"/>
          <w:szCs w:val="32"/>
        </w:rPr>
      </w:pPr>
    </w:p>
    <w:p w14:paraId="031CF579" w14:textId="77777777" w:rsidR="00F60464" w:rsidRDefault="00877FBC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40"/>
          <w:szCs w:val="40"/>
        </w:rPr>
      </w:pPr>
      <w:r>
        <w:rPr>
          <w:rFonts w:ascii="Gill Sans MT" w:eastAsia="Gill Sans MT" w:hAnsi="Gill Sans MT" w:cs="Gill Sans MT"/>
          <w:b/>
          <w:bCs/>
          <w:sz w:val="40"/>
          <w:szCs w:val="40"/>
        </w:rPr>
        <w:t xml:space="preserve">Agrifood Forum 2023, terza edizione </w:t>
      </w:r>
    </w:p>
    <w:p w14:paraId="0901DA55" w14:textId="77777777" w:rsidR="00F60464" w:rsidRDefault="00877FBC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40"/>
          <w:szCs w:val="40"/>
        </w:rPr>
      </w:pPr>
      <w:r>
        <w:rPr>
          <w:rFonts w:ascii="Gill Sans MT" w:eastAsia="Gill Sans MT" w:hAnsi="Gill Sans MT" w:cs="Gill Sans MT"/>
          <w:b/>
          <w:bCs/>
          <w:sz w:val="40"/>
          <w:szCs w:val="40"/>
        </w:rPr>
        <w:t xml:space="preserve">dell’evento digitale dedicato alla sostenibilità </w:t>
      </w:r>
    </w:p>
    <w:p w14:paraId="2721AB46" w14:textId="77777777" w:rsidR="00F60464" w:rsidRDefault="00877FBC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40"/>
          <w:szCs w:val="40"/>
        </w:rPr>
      </w:pPr>
      <w:r>
        <w:rPr>
          <w:rFonts w:ascii="Gill Sans MT" w:eastAsia="Gill Sans MT" w:hAnsi="Gill Sans MT" w:cs="Gill Sans MT"/>
          <w:b/>
          <w:bCs/>
          <w:sz w:val="40"/>
          <w:szCs w:val="40"/>
        </w:rPr>
        <w:t>del sistema agroalimentare</w:t>
      </w:r>
    </w:p>
    <w:p w14:paraId="51B47655" w14:textId="77777777" w:rsidR="00F60464" w:rsidRDefault="00F60464">
      <w:pPr>
        <w:spacing w:after="0" w:line="240" w:lineRule="auto"/>
        <w:jc w:val="center"/>
        <w:rPr>
          <w:rFonts w:ascii="Gill Sans MT" w:eastAsia="Gill Sans MT" w:hAnsi="Gill Sans MT" w:cs="Gill Sans MT"/>
          <w:sz w:val="32"/>
          <w:szCs w:val="32"/>
        </w:rPr>
      </w:pPr>
    </w:p>
    <w:p w14:paraId="132C8AA3" w14:textId="77777777" w:rsidR="00F60464" w:rsidRDefault="00877FBC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32"/>
          <w:szCs w:val="32"/>
        </w:rPr>
      </w:pPr>
      <w:r>
        <w:rPr>
          <w:rFonts w:ascii="Gill Sans MT" w:eastAsia="Gill Sans MT" w:hAnsi="Gill Sans MT" w:cs="Gill Sans MT"/>
          <w:b/>
          <w:bCs/>
          <w:sz w:val="32"/>
          <w:szCs w:val="32"/>
        </w:rPr>
        <w:t>28 marzo 2023, ore 9.30</w:t>
      </w:r>
    </w:p>
    <w:p w14:paraId="2ECF52A7" w14:textId="77777777" w:rsidR="00F60464" w:rsidRDefault="00F60464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32"/>
          <w:szCs w:val="32"/>
        </w:rPr>
      </w:pPr>
    </w:p>
    <w:p w14:paraId="62A2966D" w14:textId="77777777" w:rsidR="00F60464" w:rsidRDefault="00F60464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32"/>
          <w:szCs w:val="32"/>
        </w:rPr>
      </w:pPr>
    </w:p>
    <w:p w14:paraId="1271B190" w14:textId="77777777" w:rsidR="00F60464" w:rsidRDefault="00877FBC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31DCF55" wp14:editId="19A7B93D">
            <wp:extent cx="6116320" cy="1750695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50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B58C3F" w14:textId="77777777" w:rsidR="00F60464" w:rsidRDefault="00F60464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32"/>
          <w:szCs w:val="32"/>
        </w:rPr>
      </w:pPr>
    </w:p>
    <w:p w14:paraId="05D229CD" w14:textId="77777777" w:rsidR="00F60464" w:rsidRDefault="00F60464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32"/>
          <w:szCs w:val="32"/>
        </w:rPr>
      </w:pPr>
    </w:p>
    <w:p w14:paraId="6A9A59F0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i/>
          <w:iCs/>
          <w:sz w:val="26"/>
          <w:szCs w:val="26"/>
        </w:rPr>
      </w:pPr>
      <w:r>
        <w:rPr>
          <w:rFonts w:ascii="Gill Sans MT" w:eastAsia="Gill Sans MT" w:hAnsi="Gill Sans MT" w:cs="Gill Sans MT"/>
          <w:i/>
          <w:iCs/>
          <w:sz w:val="26"/>
          <w:szCs w:val="26"/>
        </w:rPr>
        <w:t xml:space="preserve">Organizzato da Rinnovabili.it con il patrocinio del Ministero dell’Ambiente e della </w:t>
      </w:r>
      <w:r>
        <w:rPr>
          <w:rFonts w:ascii="Gill Sans MT" w:eastAsia="Gill Sans MT" w:hAnsi="Gill Sans MT" w:cs="Gill Sans MT"/>
          <w:i/>
          <w:iCs/>
          <w:sz w:val="26"/>
          <w:szCs w:val="26"/>
        </w:rPr>
        <w:t>Sicurezza Energetica e la collaborazione di Santa Chiara Lab - Università di Siena, Earth Day Italia, Fondazione Symbola, Consorzio Italiano Biogas, ANIGhp e Utilitalia.</w:t>
      </w:r>
    </w:p>
    <w:p w14:paraId="3E793C6E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i/>
          <w:iCs/>
          <w:sz w:val="26"/>
          <w:szCs w:val="26"/>
        </w:rPr>
      </w:pPr>
    </w:p>
    <w:p w14:paraId="4C10258C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i/>
          <w:iCs/>
          <w:sz w:val="26"/>
          <w:szCs w:val="26"/>
        </w:rPr>
        <w:t>“Sostenibilità in agricoltura, costo o valore?” è il tema su cui quest’</w:t>
      </w:r>
      <w:r>
        <w:rPr>
          <w:rFonts w:ascii="Gill Sans MT" w:eastAsia="Gill Sans MT" w:hAnsi="Gill Sans MT" w:cs="Gill Sans MT"/>
          <w:i/>
          <w:iCs/>
          <w:sz w:val="26"/>
          <w:szCs w:val="26"/>
        </w:rPr>
        <w:t>anno si confronteranno istituzioni, associazioni, aziende e innovatori per individuare progetti e strategie che rispondano alle due grandi sfide del nostro tempo: il cambiamento climatico e la necessità di fornire cibo sano a una popolazione che cresce sen</w:t>
      </w:r>
      <w:r>
        <w:rPr>
          <w:rFonts w:ascii="Gill Sans MT" w:eastAsia="Gill Sans MT" w:hAnsi="Gill Sans MT" w:cs="Gill Sans MT"/>
          <w:i/>
          <w:iCs/>
          <w:sz w:val="26"/>
          <w:szCs w:val="26"/>
        </w:rPr>
        <w:t>za esaurire le risorse del Pianeta</w:t>
      </w:r>
    </w:p>
    <w:p w14:paraId="227D40AE" w14:textId="77777777" w:rsidR="00F60464" w:rsidRDefault="00F60464">
      <w:pPr>
        <w:spacing w:after="0" w:line="240" w:lineRule="auto"/>
        <w:jc w:val="center"/>
        <w:rPr>
          <w:rFonts w:ascii="Gill Sans MT" w:eastAsia="Gill Sans MT" w:hAnsi="Gill Sans MT" w:cs="Gill Sans MT"/>
          <w:i/>
          <w:iCs/>
          <w:sz w:val="28"/>
          <w:szCs w:val="28"/>
        </w:rPr>
      </w:pPr>
    </w:p>
    <w:p w14:paraId="3A271E5D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09C4B6BF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5AA37282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sz w:val="24"/>
          <w:szCs w:val="24"/>
        </w:rPr>
        <w:t>ROMA, MARZO 2023</w:t>
      </w:r>
      <w:r>
        <w:rPr>
          <w:rFonts w:ascii="Gill Sans MT" w:eastAsia="Gill Sans MT" w:hAnsi="Gill Sans MT" w:cs="Gill Sans MT"/>
          <w:sz w:val="24"/>
          <w:szCs w:val="24"/>
        </w:rPr>
        <w:t xml:space="preserve"> –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Agrifood Forum</w:t>
      </w:r>
      <w:r>
        <w:rPr>
          <w:rFonts w:ascii="Gill Sans MT" w:eastAsia="Gill Sans MT" w:hAnsi="Gill Sans MT" w:cs="Gill Sans MT"/>
          <w:sz w:val="24"/>
          <w:szCs w:val="24"/>
        </w:rPr>
        <w:t>, l’evento digitale dedicato all’agricoltura e all’alimentazione sostenibili, torna per il terzo anno dopo il successo delle edizioni precedenti.</w:t>
      </w:r>
    </w:p>
    <w:p w14:paraId="4B6CDD1D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L’evento, che si svolgerà il 28 marzo, </w:t>
      </w:r>
      <w:r>
        <w:rPr>
          <w:rFonts w:ascii="Gill Sans MT" w:eastAsia="Gill Sans MT" w:hAnsi="Gill Sans MT" w:cs="Gill Sans MT"/>
          <w:sz w:val="24"/>
          <w:szCs w:val="24"/>
        </w:rPr>
        <w:t xml:space="preserve">è organizzato da </w:t>
      </w:r>
      <w:hyperlink r:id="rId8" w:history="1">
        <w:r>
          <w:rPr>
            <w:rStyle w:val="Hyperlink0"/>
          </w:rPr>
          <w:t>Rinnovabili.it</w:t>
        </w:r>
      </w:hyperlink>
      <w:r>
        <w:rPr>
          <w:rFonts w:ascii="Gill Sans MT" w:eastAsia="Gill Sans MT" w:hAnsi="Gill Sans MT" w:cs="Gill Sans MT"/>
          <w:sz w:val="24"/>
          <w:szCs w:val="24"/>
        </w:rPr>
        <w:t xml:space="preserve">, il quotidiano sulla sostenibilità ambientale diretto da Mauro Spagnolo, con il patrocinio del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Ministero dell’Ambiente e della Sicurezza Energetic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 e la collaborazione di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 xml:space="preserve">Santa Chiara Lab - Università di Siena, Earth Day Italia, Fondazione Symbola, Consorzio Italiano Biogas, ANIGhp </w:t>
      </w:r>
      <w:r>
        <w:rPr>
          <w:rFonts w:ascii="Gill Sans MT" w:eastAsia="Gill Sans MT" w:hAnsi="Gill Sans MT" w:cs="Gill Sans MT"/>
          <w:sz w:val="24"/>
          <w:szCs w:val="24"/>
        </w:rPr>
        <w:t xml:space="preserve">e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Utilitalia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14:paraId="2A6B6CFD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7640FC60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 xml:space="preserve">Apriranno i lavori gli interventi di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Maurizio Martina</w:t>
      </w:r>
      <w:r>
        <w:rPr>
          <w:rFonts w:ascii="Gill Sans MT" w:eastAsia="Gill Sans MT" w:hAnsi="Gill Sans MT" w:cs="Gill Sans MT"/>
          <w:sz w:val="24"/>
          <w:szCs w:val="24"/>
        </w:rPr>
        <w:t xml:space="preserve"> (vicedirettore generale FAO),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Francesco Lollobrigi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da</w:t>
      </w:r>
      <w:r>
        <w:rPr>
          <w:rFonts w:ascii="Gill Sans MT" w:eastAsia="Gill Sans MT" w:hAnsi="Gill Sans MT" w:cs="Gill Sans MT"/>
          <w:sz w:val="24"/>
          <w:szCs w:val="24"/>
        </w:rPr>
        <w:t xml:space="preserve"> (ministro dell’Agricoltura, della Sovranità Alimentare e delle Foreste),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Massimiliano Giansanti</w:t>
      </w:r>
      <w:r>
        <w:rPr>
          <w:rFonts w:ascii="Gill Sans MT" w:eastAsia="Gill Sans MT" w:hAnsi="Gill Sans MT" w:cs="Gill Sans MT"/>
          <w:sz w:val="24"/>
          <w:szCs w:val="24"/>
        </w:rPr>
        <w:t xml:space="preserve"> (presidente Confagricoltura),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Ettore Prandini</w:t>
      </w:r>
      <w:r>
        <w:rPr>
          <w:rFonts w:ascii="Gill Sans MT" w:eastAsia="Gill Sans MT" w:hAnsi="Gill Sans MT" w:cs="Gill Sans MT"/>
          <w:sz w:val="24"/>
          <w:szCs w:val="24"/>
        </w:rPr>
        <w:t xml:space="preserve"> (presidente Coldiretti).</w:t>
      </w:r>
    </w:p>
    <w:p w14:paraId="361EE03E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598D7D9E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Il tema di Agrifood Forum 2023 è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“Sostenibilità in agricoltura, costo o valore?”</w:t>
      </w:r>
      <w:r>
        <w:rPr>
          <w:rFonts w:ascii="Gill Sans MT" w:eastAsia="Gill Sans MT" w:hAnsi="Gill Sans MT" w:cs="Gill Sans MT"/>
          <w:sz w:val="24"/>
          <w:szCs w:val="24"/>
        </w:rPr>
        <w:t>. I p</w:t>
      </w:r>
      <w:r>
        <w:rPr>
          <w:rFonts w:ascii="Gill Sans MT" w:eastAsia="Gill Sans MT" w:hAnsi="Gill Sans MT" w:cs="Gill Sans MT"/>
          <w:sz w:val="24"/>
          <w:szCs w:val="24"/>
        </w:rPr>
        <w:t xml:space="preserve">anel previsti –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acqua, energia, profitto, innovazione</w:t>
      </w:r>
      <w:r>
        <w:rPr>
          <w:rFonts w:ascii="Gill Sans MT" w:eastAsia="Gill Sans MT" w:hAnsi="Gill Sans MT" w:cs="Gill Sans MT"/>
          <w:sz w:val="24"/>
          <w:szCs w:val="24"/>
        </w:rPr>
        <w:t xml:space="preserve"> – sono dedicati a quattro settori strategici per l’agricoltura.</w:t>
      </w:r>
    </w:p>
    <w:p w14:paraId="24190119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La sostenibilità è un concetto dinamico che si sviluppa lungo tre direttrici: ambientale, economica e sociale. Gli obiettivi della sosteni</w:t>
      </w:r>
      <w:r>
        <w:rPr>
          <w:rFonts w:ascii="Gill Sans MT" w:eastAsia="Gill Sans MT" w:hAnsi="Gill Sans MT" w:cs="Gill Sans MT"/>
          <w:sz w:val="24"/>
          <w:szCs w:val="24"/>
        </w:rPr>
        <w:t>bilità coinvolgono ormai tutti i settori della produzione e in particolare quello dell’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agricoltura</w:t>
      </w:r>
      <w:r>
        <w:rPr>
          <w:rFonts w:ascii="Gill Sans MT" w:eastAsia="Gill Sans MT" w:hAnsi="Gill Sans MT" w:cs="Gill Sans MT"/>
          <w:sz w:val="24"/>
          <w:szCs w:val="24"/>
        </w:rPr>
        <w:t xml:space="preserve">, con le sue implicazioni sulla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qualità del cibo</w:t>
      </w:r>
      <w:r>
        <w:rPr>
          <w:rFonts w:ascii="Gill Sans MT" w:eastAsia="Gill Sans MT" w:hAnsi="Gill Sans MT" w:cs="Gill Sans MT"/>
          <w:sz w:val="24"/>
          <w:szCs w:val="24"/>
        </w:rPr>
        <w:t xml:space="preserve"> e le sue ricadute sulla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salute delle persone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14:paraId="6E4BE8BB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712C472A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sz w:val="24"/>
          <w:szCs w:val="24"/>
        </w:rPr>
        <w:t>La filiera agroalimentare è un settore chiave dell’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economia italiana</w:t>
      </w:r>
      <w:r>
        <w:rPr>
          <w:rFonts w:ascii="Gill Sans MT" w:eastAsia="Gill Sans MT" w:hAnsi="Gill Sans MT" w:cs="Gill Sans MT"/>
          <w:sz w:val="24"/>
          <w:szCs w:val="24"/>
        </w:rPr>
        <w:t xml:space="preserve"> che rappresenta circa il 15% del Pil nazionale: occupa 1 milione 408mila addetti, genera un valore aggiunto di circa 65 miliardi, l’export ha superato i 60 miliardi nel 2022.</w:t>
      </w:r>
    </w:p>
    <w:p w14:paraId="4AB31290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Tuttavia, il susseguirsi esponenziale di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eventi estremi</w:t>
      </w:r>
      <w:r>
        <w:rPr>
          <w:rFonts w:ascii="Gill Sans MT" w:eastAsia="Gill Sans MT" w:hAnsi="Gill Sans MT" w:cs="Gill Sans MT"/>
          <w:sz w:val="24"/>
          <w:szCs w:val="24"/>
        </w:rPr>
        <w:t>, come a</w:t>
      </w:r>
      <w:r>
        <w:rPr>
          <w:rFonts w:ascii="Gill Sans MT" w:eastAsia="Gill Sans MT" w:hAnsi="Gill Sans MT" w:cs="Gill Sans MT"/>
          <w:sz w:val="24"/>
          <w:szCs w:val="24"/>
        </w:rPr>
        <w:t xml:space="preserve">lluvioni, siccità, nuove fitopatologie e insetti alieni, sta mettendo a dura prova il settore agricolo, quello zootecnico e la filiera del cibo. È più che mai urgente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adottare soluzioni rapide ed efficaci</w:t>
      </w:r>
      <w:r>
        <w:rPr>
          <w:rFonts w:ascii="Gill Sans MT" w:eastAsia="Gill Sans MT" w:hAnsi="Gill Sans MT" w:cs="Gill Sans MT"/>
          <w:sz w:val="24"/>
          <w:szCs w:val="24"/>
        </w:rPr>
        <w:t xml:space="preserve"> per rispondere alle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grandi sfide</w:t>
      </w:r>
      <w:r>
        <w:rPr>
          <w:rFonts w:ascii="Gill Sans MT" w:eastAsia="Gill Sans MT" w:hAnsi="Gill Sans MT" w:cs="Gill Sans MT"/>
          <w:sz w:val="24"/>
          <w:szCs w:val="24"/>
        </w:rPr>
        <w:t xml:space="preserve"> a cui è chiamato i</w:t>
      </w:r>
      <w:r>
        <w:rPr>
          <w:rFonts w:ascii="Gill Sans MT" w:eastAsia="Gill Sans MT" w:hAnsi="Gill Sans MT" w:cs="Gill Sans MT"/>
          <w:sz w:val="24"/>
          <w:szCs w:val="24"/>
        </w:rPr>
        <w:t xml:space="preserve">l mondo dell’agrifood: la trasformazione dei cicli produttivi, lo sviluppo di tecnologie innovative, l’autoproduzione e l’efficienza energetica, il risparmio idrico, la garanzia del profitto equo e il sostegno al suo valore sociale.   </w:t>
      </w:r>
    </w:p>
    <w:p w14:paraId="52DC0557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5DC5AB14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L’</w:t>
      </w:r>
      <w:r>
        <w:rPr>
          <w:rFonts w:ascii="Gill Sans MT" w:eastAsia="Gill Sans MT" w:hAnsi="Gill Sans MT" w:cs="Gill Sans MT"/>
          <w:sz w:val="24"/>
          <w:szCs w:val="24"/>
        </w:rPr>
        <w:t xml:space="preserve">agricoltura e la zootecnia sono messe sotto accusa perché ritenute responsabili di una parte rilevante delle emissioni climalteranti. Nel corso dell’evento vedremo che invece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l’agricoltura può essere un’alleata preziosa della sostenibilità ambientale</w:t>
      </w:r>
      <w:r>
        <w:rPr>
          <w:rFonts w:ascii="Gill Sans MT" w:eastAsia="Gill Sans MT" w:hAnsi="Gill Sans MT" w:cs="Gill Sans MT"/>
          <w:sz w:val="24"/>
          <w:szCs w:val="24"/>
        </w:rPr>
        <w:t>, e pr</w:t>
      </w:r>
      <w:r>
        <w:rPr>
          <w:rFonts w:ascii="Gill Sans MT" w:eastAsia="Gill Sans MT" w:hAnsi="Gill Sans MT" w:cs="Gill Sans MT"/>
          <w:sz w:val="24"/>
          <w:szCs w:val="24"/>
        </w:rPr>
        <w:t>oprio da questo comparto produttivo possono venire soluzioni interessanti.</w:t>
      </w:r>
    </w:p>
    <w:p w14:paraId="0340FB41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6EF3B00C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L’Europa pone limiti sempre più stringenti per raggiungere gli obiettivi climatici fissati per i prossimi decenni. È realistico pensare di vincere questa sfida ambientale e produtt</w:t>
      </w:r>
      <w:r>
        <w:rPr>
          <w:rFonts w:ascii="Gill Sans MT" w:eastAsia="Gill Sans MT" w:hAnsi="Gill Sans MT" w:cs="Gill Sans MT"/>
          <w:sz w:val="24"/>
          <w:szCs w:val="24"/>
        </w:rPr>
        <w:t xml:space="preserve">iva? Posto che dobbiamo vincerla, bisogna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uscire dalla logica del conflitto per adottare una visione comune improntata alla concretezza</w:t>
      </w:r>
      <w:r>
        <w:rPr>
          <w:rFonts w:ascii="Gill Sans MT" w:eastAsia="Gill Sans MT" w:hAnsi="Gill Sans MT" w:cs="Gill Sans MT"/>
          <w:sz w:val="24"/>
          <w:szCs w:val="24"/>
        </w:rPr>
        <w:t xml:space="preserve">: saranno necessari il gioco di squadra, la capacità di agire con lungimiranza, l’adozione di strategie realizzabili, la </w:t>
      </w:r>
      <w:r>
        <w:rPr>
          <w:rFonts w:ascii="Gill Sans MT" w:eastAsia="Gill Sans MT" w:hAnsi="Gill Sans MT" w:cs="Gill Sans MT"/>
          <w:sz w:val="24"/>
          <w:szCs w:val="24"/>
        </w:rPr>
        <w:t>spinta all’innovazione e l’attenzione alle persone. Abitiamo tutti lo stesso Pianeta e abbiamo un obiettivo comune: garantire la sopravvivenza della Terra, che è anche la nostra.</w:t>
      </w:r>
    </w:p>
    <w:p w14:paraId="15B5A87C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750D6BA5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Anche in questa edizione, l’obiettivo di Agrifood Forum è stimolare un dibat</w:t>
      </w:r>
      <w:r>
        <w:rPr>
          <w:rFonts w:ascii="Gill Sans MT" w:eastAsia="Gill Sans MT" w:hAnsi="Gill Sans MT" w:cs="Gill Sans MT"/>
          <w:sz w:val="24"/>
          <w:szCs w:val="24"/>
        </w:rPr>
        <w:t>tito sui temi chiave che sfidano il settore agroalimentare: «</w:t>
      </w:r>
      <w:r>
        <w:rPr>
          <w:rFonts w:ascii="Gill Sans MT" w:eastAsia="Gill Sans MT" w:hAnsi="Gill Sans MT" w:cs="Gill Sans MT"/>
          <w:i/>
          <w:iCs/>
          <w:sz w:val="24"/>
          <w:szCs w:val="24"/>
        </w:rPr>
        <w:t>Abbiamo scomposto Agrifood Forum 2023 nei principali asset che supportano la profonda e straordinaria transizione che sta vivendo l’intera filiera del cibo: l’energia, l’acqua, il profitto, l’inn</w:t>
      </w:r>
      <w:r>
        <w:rPr>
          <w:rFonts w:ascii="Gill Sans MT" w:eastAsia="Gill Sans MT" w:hAnsi="Gill Sans MT" w:cs="Gill Sans MT"/>
          <w:i/>
          <w:iCs/>
          <w:sz w:val="24"/>
          <w:szCs w:val="24"/>
        </w:rPr>
        <w:t>ovazione tecnologica. L’evento rappresenta ormai una scadenza irrinunciabile per la politica, gli stakeholder e per tutti gli operatori della filiera agrifood. Un’occasione unica in cui confrontarsi, condividere gli obiettivi, capire gli indirizzi dei deci</w:t>
      </w:r>
      <w:r>
        <w:rPr>
          <w:rFonts w:ascii="Gill Sans MT" w:eastAsia="Gill Sans MT" w:hAnsi="Gill Sans MT" w:cs="Gill Sans MT"/>
          <w:i/>
          <w:iCs/>
          <w:sz w:val="24"/>
          <w:szCs w:val="24"/>
        </w:rPr>
        <w:t>sori. Mentre da una parte crescono sempre di più le emergenze ambientali – come la drammatica siccità di quest’anno – registriamo un importante sviluppo delle tecnologie dei sistemi di lavorazione agricola e un sempre maggiore interesse da parte di operato</w:t>
      </w:r>
      <w:r>
        <w:rPr>
          <w:rFonts w:ascii="Gill Sans MT" w:eastAsia="Gill Sans MT" w:hAnsi="Gill Sans MT" w:cs="Gill Sans MT"/>
          <w:i/>
          <w:iCs/>
          <w:sz w:val="24"/>
          <w:szCs w:val="24"/>
        </w:rPr>
        <w:t>ri e finanziatori stranieri ad affacciarsi al nostro</w:t>
      </w:r>
      <w:r>
        <w:rPr>
          <w:rFonts w:ascii="Gill Sans MT" w:eastAsia="Gill Sans MT" w:hAnsi="Gill Sans MT" w:cs="Gill Sans MT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iCs/>
          <w:sz w:val="24"/>
          <w:szCs w:val="24"/>
        </w:rPr>
        <w:t>mercato. Sono sicuro che, come nelle scorse edizioni, parteciperanno all’evento migliaia di persone</w:t>
      </w:r>
      <w:r>
        <w:rPr>
          <w:rFonts w:ascii="Gill Sans MT" w:eastAsia="Gill Sans MT" w:hAnsi="Gill Sans MT" w:cs="Gill Sans MT"/>
          <w:sz w:val="24"/>
          <w:szCs w:val="24"/>
        </w:rPr>
        <w:t xml:space="preserve">», dichiara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Mauro Spagnolo, direttore responsabile di Rinnovabili.it</w:t>
      </w:r>
    </w:p>
    <w:p w14:paraId="1EE7878A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33477082" w14:textId="77777777" w:rsidR="00F60464" w:rsidRDefault="00877FBC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L’evento è gratuito e aperto a tut</w:t>
      </w:r>
      <w:r>
        <w:rPr>
          <w:rFonts w:ascii="Gill Sans MT" w:eastAsia="Gill Sans MT" w:hAnsi="Gill Sans MT" w:cs="Gill Sans MT"/>
          <w:sz w:val="24"/>
          <w:szCs w:val="24"/>
        </w:rPr>
        <w:t xml:space="preserve">ti. Per consultare il programma completo e iscriversi all’evento cliccare </w:t>
      </w:r>
      <w:hyperlink r:id="rId9" w:history="1">
        <w:r>
          <w:rPr>
            <w:rStyle w:val="Hyperlink0"/>
          </w:rPr>
          <w:t>qui</w:t>
        </w:r>
      </w:hyperlink>
    </w:p>
    <w:p w14:paraId="56B3E79E" w14:textId="77777777" w:rsidR="00F60464" w:rsidRDefault="00F60464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4EC981AC" w14:textId="77777777" w:rsidR="00F60464" w:rsidRDefault="00F60464">
      <w:pPr>
        <w:jc w:val="both"/>
        <w:rPr>
          <w:rFonts w:ascii="Gill Sans MT" w:eastAsia="Gill Sans MT" w:hAnsi="Gill Sans MT" w:cs="Gill Sans MT"/>
        </w:rPr>
      </w:pPr>
    </w:p>
    <w:p w14:paraId="23808531" w14:textId="77777777" w:rsidR="00F60464" w:rsidRDefault="00877FBC">
      <w:pPr>
        <w:jc w:val="both"/>
        <w:rPr>
          <w:rFonts w:ascii="Gill Sans MT" w:eastAsia="Gill Sans MT" w:hAnsi="Gill Sans MT" w:cs="Gill Sans MT"/>
          <w:color w:val="626262"/>
          <w:sz w:val="18"/>
          <w:szCs w:val="18"/>
          <w:u w:color="626262"/>
          <w:shd w:val="clear" w:color="auto" w:fill="FFFFFF"/>
        </w:rPr>
      </w:pPr>
      <w:r>
        <w:rPr>
          <w:rFonts w:ascii="Gill Sans MT" w:eastAsia="Gill Sans MT" w:hAnsi="Gill Sans MT" w:cs="Gill Sans MT"/>
          <w:b/>
          <w:bCs/>
          <w:color w:val="757575"/>
          <w:sz w:val="24"/>
          <w:szCs w:val="24"/>
          <w:u w:color="757575"/>
          <w:shd w:val="clear" w:color="auto" w:fill="FFFFFF"/>
        </w:rPr>
        <w:lastRenderedPageBreak/>
        <w:t>Rinnovabili.it</w:t>
      </w:r>
      <w:r>
        <w:rPr>
          <w:rFonts w:ascii="Gill Sans MT" w:eastAsia="Gill Sans MT" w:hAnsi="Gill Sans MT" w:cs="Gill Sans MT"/>
          <w:color w:val="757575"/>
          <w:u w:color="757575"/>
          <w:shd w:val="clear" w:color="auto" w:fill="FFFFFF"/>
        </w:rPr>
        <w:t xml:space="preserve"> è la testata on-line sulla sostenibilità, l’efficienza energetica e l’uso delle fonti rinnovabili, diretta da Mauro Spagnolo. Nata nel 2007, da oltre 15 anni fornisce ogni giorno un servizio </w:t>
      </w:r>
      <w:r>
        <w:rPr>
          <w:rFonts w:ascii="Gill Sans MT" w:eastAsia="Gill Sans MT" w:hAnsi="Gill Sans MT" w:cs="Gill Sans MT"/>
          <w:color w:val="757575"/>
          <w:u w:color="757575"/>
          <w:shd w:val="clear" w:color="auto" w:fill="FFFFFF"/>
        </w:rPr>
        <w:t>informativo completo e puntuale nell’ambito di undici sezioni tematiche (Ambiente, Energia, Green Building, Economia circolare, Mobilità, Agrifood, Formazione, Innovazione, Cultura, Green Economy, Turismo sostenibile), oltre a 16 Blog monografici, una news</w:t>
      </w:r>
      <w:r>
        <w:rPr>
          <w:rFonts w:ascii="Gill Sans MT" w:eastAsia="Gill Sans MT" w:hAnsi="Gill Sans MT" w:cs="Gill Sans MT"/>
          <w:color w:val="757575"/>
          <w:u w:color="757575"/>
          <w:shd w:val="clear" w:color="auto" w:fill="FFFFFF"/>
        </w:rPr>
        <w:t>letter settimanale e un periodico mensile. Attraverso la sua rete tecnica si occupa da anni di formazione, progettazione e innovazione tecnologica.</w:t>
      </w:r>
    </w:p>
    <w:p w14:paraId="14827D3F" w14:textId="77777777" w:rsidR="00F60464" w:rsidRDefault="00F60464">
      <w:pPr>
        <w:rPr>
          <w:rFonts w:ascii="Gill Sans MT" w:eastAsia="Gill Sans MT" w:hAnsi="Gill Sans MT" w:cs="Gill Sans MT"/>
          <w:color w:val="757575"/>
          <w:sz w:val="24"/>
          <w:szCs w:val="24"/>
          <w:u w:color="757575"/>
          <w:shd w:val="clear" w:color="auto" w:fill="FFFFFF"/>
        </w:rPr>
      </w:pPr>
    </w:p>
    <w:p w14:paraId="6D0BA88F" w14:textId="77777777" w:rsidR="00F60464" w:rsidRDefault="00877FBC">
      <w:pPr>
        <w:rPr>
          <w:rFonts w:ascii="Gill Sans MT" w:eastAsia="Gill Sans MT" w:hAnsi="Gill Sans MT" w:cs="Gill Sans MT"/>
          <w:color w:val="757575"/>
          <w:u w:color="757575"/>
          <w:shd w:val="clear" w:color="auto" w:fill="FFFFFF"/>
        </w:rPr>
      </w:pPr>
      <w:r>
        <w:rPr>
          <w:rFonts w:ascii="Gill Sans MT" w:eastAsia="Gill Sans MT" w:hAnsi="Gill Sans MT" w:cs="Gill Sans MT"/>
          <w:color w:val="757575"/>
          <w:sz w:val="24"/>
          <w:szCs w:val="24"/>
          <w:u w:color="757575"/>
          <w:shd w:val="clear" w:color="auto" w:fill="FFFFFF"/>
        </w:rPr>
        <w:t>Ufficio Stampa – Rinnovabili.it</w:t>
      </w:r>
    </w:p>
    <w:p w14:paraId="734E6B82" w14:textId="77777777" w:rsidR="00F60464" w:rsidRDefault="00877FBC">
      <w:hyperlink r:id="rId10" w:history="1">
        <w:r>
          <w:rPr>
            <w:rStyle w:val="Hyperlink1"/>
          </w:rPr>
          <w:t>ufficiostampa@rinnovabili.it</w:t>
        </w:r>
      </w:hyperlink>
    </w:p>
    <w:sectPr w:rsidR="00F60464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5501" w14:textId="77777777" w:rsidR="00000000" w:rsidRDefault="00877FBC">
      <w:pPr>
        <w:spacing w:after="0" w:line="240" w:lineRule="auto"/>
      </w:pPr>
      <w:r>
        <w:separator/>
      </w:r>
    </w:p>
  </w:endnote>
  <w:endnote w:type="continuationSeparator" w:id="0">
    <w:p w14:paraId="7CC15074" w14:textId="77777777" w:rsidR="00000000" w:rsidRDefault="0087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83D1" w14:textId="77777777" w:rsidR="00F60464" w:rsidRDefault="00F6046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05F7" w14:textId="77777777" w:rsidR="00000000" w:rsidRDefault="00877FBC">
      <w:pPr>
        <w:spacing w:after="0" w:line="240" w:lineRule="auto"/>
      </w:pPr>
      <w:r>
        <w:separator/>
      </w:r>
    </w:p>
  </w:footnote>
  <w:footnote w:type="continuationSeparator" w:id="0">
    <w:p w14:paraId="791EFF95" w14:textId="77777777" w:rsidR="00000000" w:rsidRDefault="0087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063B" w14:textId="77777777" w:rsidR="00F60464" w:rsidRDefault="00F6046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64"/>
    <w:rsid w:val="00877FBC"/>
    <w:rsid w:val="00F6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642C7"/>
  <w15:docId w15:val="{DB80B3A4-398D-4120-8D42-A324E8D7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b/>
      <w:bCs/>
      <w:outline w:val="0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Link"/>
    <w:rPr>
      <w:rFonts w:ascii="Gill Sans MT" w:eastAsia="Gill Sans MT" w:hAnsi="Gill Sans MT" w:cs="Gill Sans MT"/>
      <w:outline w:val="0"/>
      <w:color w:val="0563C1"/>
      <w:sz w:val="23"/>
      <w:szCs w:val="23"/>
      <w:u w:val="single" w:color="0563C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nnovabili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ufficiostampa@rinnovabili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innovabili.it/agrifood-forum-23/?utm_source=sitoweb&amp;utm_medium=banner-rectangle&amp;utm_campaign=agrifoodforum-23&amp;utm_id=webinar-agrifoodforum-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5116</Characters>
  <Application>Microsoft Office Word</Application>
  <DocSecurity>4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Floriana Annunziata</dc:creator>
  <cp:lastModifiedBy>Floriana Annunziata</cp:lastModifiedBy>
  <cp:revision>2</cp:revision>
  <dcterms:created xsi:type="dcterms:W3CDTF">2023-03-19T22:00:00Z</dcterms:created>
  <dcterms:modified xsi:type="dcterms:W3CDTF">2023-03-19T22:00:00Z</dcterms:modified>
</cp:coreProperties>
</file>