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1BC2" w14:textId="73E845B1" w:rsidR="00BA6901" w:rsidRPr="00734F4D" w:rsidRDefault="00BA6901" w:rsidP="00582DEC">
      <w:pPr>
        <w:jc w:val="center"/>
        <w:rPr>
          <w:b/>
          <w:bCs/>
          <w:sz w:val="32"/>
          <w:szCs w:val="32"/>
        </w:rPr>
      </w:pPr>
      <w:r w:rsidRPr="00734F4D">
        <w:rPr>
          <w:b/>
          <w:bCs/>
          <w:sz w:val="32"/>
          <w:szCs w:val="32"/>
        </w:rPr>
        <w:t xml:space="preserve">Fondazione Le </w:t>
      </w:r>
      <w:r w:rsidR="004664E8">
        <w:rPr>
          <w:b/>
          <w:bCs/>
          <w:sz w:val="32"/>
          <w:szCs w:val="32"/>
        </w:rPr>
        <w:t>S</w:t>
      </w:r>
      <w:r w:rsidRPr="00734F4D">
        <w:rPr>
          <w:b/>
          <w:bCs/>
          <w:sz w:val="32"/>
          <w:szCs w:val="32"/>
        </w:rPr>
        <w:t>telle di Marisa ETS</w:t>
      </w:r>
    </w:p>
    <w:p w14:paraId="79C33C45" w14:textId="77777777" w:rsidR="00582DEC" w:rsidRDefault="00582DEC" w:rsidP="00BA6901">
      <w:pPr>
        <w:jc w:val="both"/>
      </w:pPr>
    </w:p>
    <w:p w14:paraId="6F23E160" w14:textId="28BADE9E" w:rsidR="00BA6901" w:rsidRPr="00EE290C" w:rsidRDefault="007B0EA3" w:rsidP="00BA6901">
      <w:pPr>
        <w:jc w:val="both"/>
      </w:pPr>
      <w:r>
        <w:br/>
      </w:r>
      <w:r w:rsidR="00BA6901">
        <w:br/>
      </w:r>
      <w:r w:rsidR="00BA6901" w:rsidRPr="00EE290C">
        <w:t>La </w:t>
      </w:r>
      <w:r w:rsidR="00BA6901" w:rsidRPr="00EE290C">
        <w:rPr>
          <w:b/>
          <w:bCs/>
        </w:rPr>
        <w:t>Fondazione Le Stelle di Marisa ETS</w:t>
      </w:r>
      <w:r w:rsidR="00BA6901" w:rsidRPr="00EE290C">
        <w:t>, guidata dal Presidente </w:t>
      </w:r>
      <w:r w:rsidR="00BA6901" w:rsidRPr="00EE290C">
        <w:rPr>
          <w:b/>
          <w:bCs/>
        </w:rPr>
        <w:t xml:space="preserve">Daniela </w:t>
      </w:r>
      <w:proofErr w:type="spellStart"/>
      <w:r w:rsidR="00BA6901" w:rsidRPr="00EE290C">
        <w:rPr>
          <w:b/>
          <w:bCs/>
        </w:rPr>
        <w:t>Ferolla</w:t>
      </w:r>
      <w:proofErr w:type="spellEnd"/>
      <w:r w:rsidR="00BA6901" w:rsidRPr="00EE290C">
        <w:t>, dal Direttore </w:t>
      </w:r>
      <w:r w:rsidR="00BA6901" w:rsidRPr="00EE290C">
        <w:rPr>
          <w:b/>
          <w:bCs/>
        </w:rPr>
        <w:t xml:space="preserve">Isabella Rusconi, </w:t>
      </w:r>
      <w:r w:rsidR="00BA6901" w:rsidRPr="00EE290C">
        <w:t>coadiuvate dalla</w:t>
      </w:r>
      <w:r w:rsidR="00BA6901" w:rsidRPr="00EE290C">
        <w:rPr>
          <w:b/>
          <w:bCs/>
        </w:rPr>
        <w:t xml:space="preserve"> </w:t>
      </w:r>
      <w:r w:rsidR="009D6F2A" w:rsidRPr="002B20F6">
        <w:t>Consulente Scientifica</w:t>
      </w:r>
      <w:r w:rsidR="009D6F2A">
        <w:t xml:space="preserve"> </w:t>
      </w:r>
      <w:r w:rsidR="009D6F2A" w:rsidRPr="00D961E8">
        <w:rPr>
          <w:b/>
          <w:bCs/>
        </w:rPr>
        <w:t>Benedetta Durini</w:t>
      </w:r>
      <w:r w:rsidR="00BA6901" w:rsidRPr="00EE290C">
        <w:t>, nasce con l’intento di offrire assistenza psicologica, economica e legale ai cosiddetti “orfani speciali”. Una definizione coniata dalla psicologa Anna Costanza Baldry per indicare i bambini e i ragazzi che vivono una doppia condizione di lutto, dovuta all’uxoricidio di uno dei due genitori e alla perdita anche dell’altro che si suicida o finisce in carcere.</w:t>
      </w:r>
    </w:p>
    <w:p w14:paraId="4E8A2279" w14:textId="56446C55" w:rsidR="00BA6901" w:rsidRPr="00EE290C" w:rsidRDefault="00BA6901" w:rsidP="00BA6901">
      <w:pPr>
        <w:jc w:val="both"/>
      </w:pPr>
      <w:r w:rsidRPr="00EE290C">
        <w:t>L’ente nasce dallo sgomento provato per una tragedia successa nel nostro Paese. Una giovane donna e mamma, Marisa, viene uccisa dal suo ex-compagno che poi si suicida. Uno sgomento che ha portato alla nascita della Fondazione, maturata in seguito alla consapevolezza di voler provare a fare qualcosa di estremamente concreto e funzionale per i ragazzi e bambini che si trovano in una condizione drammatica.</w:t>
      </w:r>
    </w:p>
    <w:p w14:paraId="24596CE0" w14:textId="21810266" w:rsidR="00BA6901" w:rsidRPr="00EE290C" w:rsidRDefault="00BA6901" w:rsidP="00BA6901">
      <w:pPr>
        <w:jc w:val="both"/>
      </w:pPr>
      <w:r w:rsidRPr="00EE290C">
        <w:t>La Fondazione Le Stelle di Marisa ETS, con sede operativa in Via Pompeo Magno 1 (00192 – Roma), ha come obiettivo principale quello di cercare di assistere gli orfani speciali in tre principali aree di intervento: psicologica, economica e legale, senza operare direttamente a contatto con i minori</w:t>
      </w:r>
      <w:r>
        <w:t>.</w:t>
      </w:r>
      <w:r w:rsidRPr="00EE290C">
        <w:t xml:space="preserve"> L’ente è infatti strutturato in modo che, dietro </w:t>
      </w:r>
      <w:r>
        <w:t>evidenza di</w:t>
      </w:r>
      <w:r w:rsidRPr="00EE290C">
        <w:t xml:space="preserve"> casi specifici, vengano individuati e reclutati dalla </w:t>
      </w:r>
      <w:r>
        <w:t>Consulente</w:t>
      </w:r>
      <w:r w:rsidRPr="00EE290C">
        <w:t xml:space="preserve"> Scientifica i professionisti a livello locale idonei a supportare il minore nelle sue esigenze. Questi ultimi procedono in loco a fare l’assesment del caso in chiave sistemica e, dopo attenta valutazione, iniziano un percorso di assistenza e supporto diretti, che viene sottoposto a periodico monitoraggio da un valutatore esterno.</w:t>
      </w:r>
    </w:p>
    <w:p w14:paraId="40A6A43C" w14:textId="73E40746" w:rsidR="001A6D93" w:rsidRDefault="00BA6901" w:rsidP="00BA6901">
      <w:pPr>
        <w:jc w:val="both"/>
      </w:pPr>
      <w:r w:rsidRPr="00EE290C">
        <w:t>Per intervenire nelle aree previste, la Fondazione in quanto ente non profit iscritta regolarmente al RUNTS (C.F. 97958150159 – iscrizione n. 125238), si sostiene con raccolte fondi, donazioni e organizza eventi di beneficenza.</w:t>
      </w:r>
    </w:p>
    <w:p w14:paraId="7B5C8F77" w14:textId="77777777" w:rsidR="007B0EA3" w:rsidRDefault="007B0EA3" w:rsidP="00BA6901">
      <w:pPr>
        <w:jc w:val="both"/>
      </w:pPr>
    </w:p>
    <w:p w14:paraId="07231FEE" w14:textId="77777777" w:rsidR="001A6D93" w:rsidRDefault="00BA6901" w:rsidP="00651949">
      <w:pPr>
        <w:spacing w:after="0"/>
        <w:jc w:val="both"/>
      </w:pPr>
      <w:r w:rsidRPr="00EE290C">
        <w:br/>
      </w:r>
      <w:r w:rsidRPr="00EE290C">
        <w:rPr>
          <w:b/>
          <w:bCs/>
        </w:rPr>
        <w:t>Assistenza Psicologica</w:t>
      </w:r>
    </w:p>
    <w:p w14:paraId="15B29CF4" w14:textId="2EB6E0F5" w:rsidR="00BA6901" w:rsidRPr="00EE290C" w:rsidRDefault="00BA6901" w:rsidP="00651949">
      <w:pPr>
        <w:spacing w:after="0"/>
        <w:jc w:val="both"/>
      </w:pPr>
      <w:r w:rsidRPr="00EE290C">
        <w:t>Professionisti e professioniste nel campo della psicologia e psicoterapia dell’infanzia e adolescenza e del familiare che collaborano con la nostra rete di sostegno multidisciplinare sul territorio e si interfacciano costantemente con la nostra Responsabile Scientifica.</w:t>
      </w:r>
    </w:p>
    <w:p w14:paraId="13909699" w14:textId="77777777" w:rsidR="001A6D93" w:rsidRDefault="00BA6901" w:rsidP="00BA6901">
      <w:pPr>
        <w:jc w:val="both"/>
      </w:pPr>
      <w:r w:rsidRPr="00EE290C">
        <w:t xml:space="preserve">Per una risposta concreta ai bisogni dei minori, fatti spesso di fragilità e vulnerabilità sia psicologica che sociale, l’area sostiene un approccio integrato di rete basato sulla multidisciplinarietà, </w:t>
      </w:r>
      <w:proofErr w:type="spellStart"/>
      <w:r w:rsidRPr="00EE290C">
        <w:t>multiprofessionalità</w:t>
      </w:r>
      <w:proofErr w:type="spellEnd"/>
      <w:r w:rsidRPr="00EE290C">
        <w:t xml:space="preserve"> ed </w:t>
      </w:r>
      <w:proofErr w:type="spellStart"/>
      <w:r w:rsidRPr="00EE290C">
        <w:t>interprofessionalità</w:t>
      </w:r>
      <w:proofErr w:type="spellEnd"/>
      <w:r w:rsidRPr="00EE290C">
        <w:t>.</w:t>
      </w:r>
    </w:p>
    <w:p w14:paraId="2BF729A6" w14:textId="2607C801" w:rsidR="001A6D93" w:rsidRDefault="00BA6901" w:rsidP="00651949">
      <w:pPr>
        <w:spacing w:after="0"/>
        <w:jc w:val="both"/>
      </w:pPr>
      <w:r w:rsidRPr="00EE290C">
        <w:br/>
      </w:r>
      <w:r w:rsidRPr="00EE290C">
        <w:rPr>
          <w:b/>
          <w:bCs/>
        </w:rPr>
        <w:t>Area Economica</w:t>
      </w:r>
    </w:p>
    <w:p w14:paraId="145C040C" w14:textId="77777777" w:rsidR="009A4E08" w:rsidRDefault="00BA6901" w:rsidP="009A4E08">
      <w:pPr>
        <w:spacing w:after="0"/>
        <w:jc w:val="both"/>
      </w:pPr>
      <w:r w:rsidRPr="00EE290C">
        <w:t>Non è facile essere al fianco di bambini e bambine in ogni tappa del loro percorso, anche dal punto di vista economico. Noi proveremo a farlo, presentando loro nuove possibilità per il futuro. Ma anche intervenendo dove la legge italiana lo consente.</w:t>
      </w:r>
      <w:r w:rsidR="001A6D93">
        <w:t xml:space="preserve"> </w:t>
      </w:r>
      <w:r w:rsidRPr="00EE290C">
        <w:t xml:space="preserve">L’area economica della Fondazione ha come obiettivo primario la volontà di </w:t>
      </w:r>
      <w:r>
        <w:t>dare un contributo, ove ritenuto opportuno, alla famiglia/struttura affidataria del</w:t>
      </w:r>
      <w:r w:rsidRPr="00EE290C">
        <w:t xml:space="preserve"> minore “orfano speciale” attraverso l’integrazione delle misure economiche di sostegno previste dalla legislazione italiana.</w:t>
      </w:r>
    </w:p>
    <w:p w14:paraId="2FA5599D" w14:textId="1D34F9B3" w:rsidR="001A6D93" w:rsidRDefault="00BA6901" w:rsidP="009A4E08">
      <w:pPr>
        <w:spacing w:after="0"/>
        <w:jc w:val="both"/>
      </w:pPr>
      <w:r w:rsidRPr="00EE290C">
        <w:lastRenderedPageBreak/>
        <w:t>Nello specifico, in Italia il quadro in questo settore è dominato da due principali strumenti legislativi, rispetto ai quali la Fondazione interviene in misura sussidiaria ed integrativa:</w:t>
      </w:r>
    </w:p>
    <w:p w14:paraId="1F5248BF" w14:textId="164A29A2" w:rsidR="001A6D93" w:rsidRDefault="00BA6901" w:rsidP="0022470E">
      <w:pPr>
        <w:pStyle w:val="Paragrafoelenco"/>
        <w:numPr>
          <w:ilvl w:val="0"/>
          <w:numId w:val="4"/>
        </w:numPr>
        <w:spacing w:after="0"/>
        <w:jc w:val="both"/>
      </w:pPr>
      <w:r w:rsidRPr="00EE290C">
        <w:t>la Legge n.4/2018</w:t>
      </w:r>
    </w:p>
    <w:p w14:paraId="6C221701" w14:textId="552A4FC8" w:rsidR="00651949" w:rsidRDefault="00BA6901" w:rsidP="00651949">
      <w:pPr>
        <w:pStyle w:val="Paragrafoelenco"/>
        <w:numPr>
          <w:ilvl w:val="0"/>
          <w:numId w:val="4"/>
        </w:numPr>
        <w:spacing w:after="0"/>
        <w:jc w:val="both"/>
      </w:pPr>
      <w:r w:rsidRPr="00EE290C">
        <w:t>il Decreto 21 maggio 2020 n.7</w:t>
      </w:r>
    </w:p>
    <w:p w14:paraId="3DB42EFE" w14:textId="77777777" w:rsidR="009D6F2A" w:rsidRPr="00651949" w:rsidRDefault="009D6F2A" w:rsidP="009D6F2A">
      <w:pPr>
        <w:pStyle w:val="Paragrafoelenco"/>
        <w:spacing w:after="0"/>
        <w:ind w:left="360"/>
        <w:jc w:val="both"/>
      </w:pPr>
    </w:p>
    <w:p w14:paraId="56C2C06A" w14:textId="17179C47" w:rsidR="00BA6901" w:rsidRDefault="00BA6901" w:rsidP="00651949">
      <w:pPr>
        <w:spacing w:after="0"/>
        <w:jc w:val="both"/>
      </w:pPr>
      <w:r w:rsidRPr="00EE290C">
        <w:rPr>
          <w:b/>
          <w:bCs/>
        </w:rPr>
        <w:t>Area Legale</w:t>
      </w:r>
    </w:p>
    <w:p w14:paraId="5537D025" w14:textId="082B96AD" w:rsidR="0022470E" w:rsidRDefault="00BA6901" w:rsidP="00651949">
      <w:pPr>
        <w:spacing w:after="0"/>
        <w:jc w:val="both"/>
      </w:pPr>
      <w:r w:rsidRPr="00EE290C">
        <w:t>Con professionisti specializzati ci impegniamo a fornire assistenza e consulenza legale agli orfani speciali, al fine di affiancarli in percorsi volti alla loro tutela fino al compimento della maggiore età. Alcune delle principali attività previste:</w:t>
      </w:r>
    </w:p>
    <w:p w14:paraId="60DB9FD4" w14:textId="1DB27EB5" w:rsidR="00BA6901" w:rsidRPr="00EE290C" w:rsidRDefault="00BA6901" w:rsidP="0022470E">
      <w:pPr>
        <w:pStyle w:val="Paragrafoelenco"/>
        <w:numPr>
          <w:ilvl w:val="0"/>
          <w:numId w:val="1"/>
        </w:numPr>
        <w:spacing w:after="0"/>
        <w:jc w:val="both"/>
      </w:pPr>
      <w:r w:rsidRPr="00EE290C">
        <w:t>Ottenimento dell’indennizzo di cui alla Legge n. 122/2016 (Fondo per le vittime di crimini violenti) che prevede supporti economici a sostegno delle famiglie affidatarie, borse di studio e programmi di ingresso agevolato nel mondo del lavoro;</w:t>
      </w:r>
    </w:p>
    <w:p w14:paraId="648F6AB2" w14:textId="1D62098D" w:rsidR="00BA6901" w:rsidRPr="00EE290C" w:rsidRDefault="00BA6901" w:rsidP="0022470E">
      <w:pPr>
        <w:pStyle w:val="Paragrafoelenco"/>
        <w:numPr>
          <w:ilvl w:val="0"/>
          <w:numId w:val="1"/>
        </w:numPr>
        <w:spacing w:after="0"/>
        <w:jc w:val="both"/>
      </w:pPr>
      <w:r w:rsidRPr="00EE290C">
        <w:t>Richiesta e ottenimento della modifica del cognome del figlio/a dell’omicida;</w:t>
      </w:r>
    </w:p>
    <w:p w14:paraId="6CFD10F8" w14:textId="63A64C91" w:rsidR="00BA6901" w:rsidRPr="00EE290C" w:rsidRDefault="00BA6901" w:rsidP="0022470E">
      <w:pPr>
        <w:pStyle w:val="Paragrafoelenco"/>
        <w:numPr>
          <w:ilvl w:val="0"/>
          <w:numId w:val="1"/>
        </w:numPr>
        <w:spacing w:after="0"/>
        <w:jc w:val="both"/>
      </w:pPr>
      <w:r w:rsidRPr="00EE290C">
        <w:t>Sospensione del pagamento delle previdenze, se esistenti, alla persona che ha commesso il reato e riconoscimento integrale delle stesse in favore dell’orfano speciale;</w:t>
      </w:r>
    </w:p>
    <w:p w14:paraId="4380DFEC" w14:textId="51615D99" w:rsidR="00BA6901" w:rsidRPr="00EE290C" w:rsidRDefault="00BA6901" w:rsidP="0022470E">
      <w:pPr>
        <w:pStyle w:val="Paragrafoelenco"/>
        <w:numPr>
          <w:ilvl w:val="0"/>
          <w:numId w:val="1"/>
        </w:numPr>
        <w:spacing w:after="0"/>
        <w:jc w:val="both"/>
      </w:pPr>
      <w:r w:rsidRPr="00EE290C">
        <w:t>Assistenza al minore nel periodo antecedente e successivo alla nomina di un tutore legale che gestisca gli affari per conto del minore sino ai 18 anni, sia di ordinaria che di straordinaria amministrazione, nonché in materia successoria;</w:t>
      </w:r>
    </w:p>
    <w:p w14:paraId="421B34E1" w14:textId="77087FA7" w:rsidR="00BA6901" w:rsidRPr="00EE290C" w:rsidRDefault="00BA6901" w:rsidP="0022470E">
      <w:pPr>
        <w:pStyle w:val="Paragrafoelenco"/>
        <w:numPr>
          <w:ilvl w:val="0"/>
          <w:numId w:val="1"/>
        </w:numPr>
        <w:spacing w:after="0"/>
        <w:jc w:val="both"/>
      </w:pPr>
      <w:r w:rsidRPr="00EE290C">
        <w:t>Azione di risarcimento del danno da perdita parentale in luogo della costituzione di parte civile nel processo penale che prevede l’attribuzione del 50% della provvisionale stabilita;</w:t>
      </w:r>
      <w:r w:rsidRPr="00EE290C">
        <w:br/>
        <w:t>Procedura per l’affidamento ed eventuale adozione del minore da parte di parenti o prossimi congiunti.</w:t>
      </w:r>
    </w:p>
    <w:p w14:paraId="28C874E8" w14:textId="77777777" w:rsidR="00BA6901" w:rsidRDefault="00BA6901" w:rsidP="00BA6901">
      <w:pPr>
        <w:jc w:val="both"/>
      </w:pPr>
    </w:p>
    <w:p w14:paraId="33FFED2B" w14:textId="75299529" w:rsidR="00875070" w:rsidRDefault="00875070" w:rsidP="005F3994">
      <w:pPr>
        <w:spacing w:after="0"/>
        <w:jc w:val="both"/>
        <w:rPr>
          <w:b/>
          <w:bCs/>
        </w:rPr>
      </w:pPr>
      <w:r w:rsidRPr="00875070">
        <w:rPr>
          <w:b/>
          <w:bCs/>
        </w:rPr>
        <w:t>Area Normativa</w:t>
      </w:r>
    </w:p>
    <w:p w14:paraId="577DF1AC" w14:textId="59B18839" w:rsidR="001D2D7D" w:rsidRDefault="00A42F14" w:rsidP="005F3994">
      <w:pPr>
        <w:spacing w:after="0"/>
        <w:jc w:val="both"/>
      </w:pPr>
      <w:r>
        <w:t xml:space="preserve">La Fondazione si impegna </w:t>
      </w:r>
      <w:r w:rsidR="001D2D7D">
        <w:t xml:space="preserve">a </w:t>
      </w:r>
      <w:r w:rsidR="001D2D7D" w:rsidRPr="00EB1A4D">
        <w:t xml:space="preserve">redigere il </w:t>
      </w:r>
      <w:r w:rsidR="001D2D7D">
        <w:t>“Libro Lilla</w:t>
      </w:r>
      <w:r w:rsidR="001D2D7D" w:rsidRPr="00EB1A4D">
        <w:t xml:space="preserve">", </w:t>
      </w:r>
      <w:r w:rsidR="001D2D7D">
        <w:t xml:space="preserve">un prodotto normativo che, partendo dalla disanima </w:t>
      </w:r>
      <w:r w:rsidR="00A73D1D">
        <w:t>de</w:t>
      </w:r>
      <w:r w:rsidR="002044C0">
        <w:t>i principali problemi n</w:t>
      </w:r>
      <w:r w:rsidR="00A73D1D">
        <w:t>e</w:t>
      </w:r>
      <w:r w:rsidR="001D2D7D">
        <w:t>l settore, comprenda i 4 punti critici nella gestione degli O.S.:</w:t>
      </w:r>
    </w:p>
    <w:p w14:paraId="708A62DD" w14:textId="44FACB86" w:rsidR="009C23F8" w:rsidRDefault="009C23F8" w:rsidP="009C23F8">
      <w:pPr>
        <w:pStyle w:val="Paragrafoelenco"/>
        <w:numPr>
          <w:ilvl w:val="0"/>
          <w:numId w:val="7"/>
        </w:numPr>
        <w:jc w:val="both"/>
      </w:pPr>
      <w:r>
        <w:t>accesso ai Fondi strutturali per gli enti che supportano gli O.S.;</w:t>
      </w:r>
    </w:p>
    <w:p w14:paraId="07FF9F17" w14:textId="77777777" w:rsidR="009C23F8" w:rsidRDefault="009C23F8" w:rsidP="009C23F8">
      <w:pPr>
        <w:pStyle w:val="Paragrafoelenco"/>
        <w:numPr>
          <w:ilvl w:val="0"/>
          <w:numId w:val="7"/>
        </w:numPr>
        <w:jc w:val="both"/>
      </w:pPr>
      <w:r>
        <w:t>creazione di una Banca dati per il tracciamento del fenomeno a livello nazionale;</w:t>
      </w:r>
    </w:p>
    <w:p w14:paraId="7486F0EC" w14:textId="77777777" w:rsidR="009C23F8" w:rsidRDefault="009C23F8" w:rsidP="009C23F8">
      <w:pPr>
        <w:pStyle w:val="Paragrafoelenco"/>
        <w:numPr>
          <w:ilvl w:val="0"/>
          <w:numId w:val="7"/>
        </w:numPr>
        <w:jc w:val="both"/>
      </w:pPr>
      <w:r>
        <w:t>definizione di un Modello unico operativo di presa in carico (Codice Lilla), analogamente a quanto avviene con il Codice Rosso per i casi di violenza di genere;</w:t>
      </w:r>
    </w:p>
    <w:p w14:paraId="77D57715" w14:textId="77777777" w:rsidR="009C23F8" w:rsidRDefault="009C23F8" w:rsidP="009C23F8">
      <w:pPr>
        <w:pStyle w:val="Paragrafoelenco"/>
        <w:numPr>
          <w:ilvl w:val="0"/>
          <w:numId w:val="7"/>
        </w:numPr>
        <w:jc w:val="both"/>
      </w:pPr>
      <w:r>
        <w:t>introduzione di interventi normativi correttivi, emendamenti ed integrazioni alla Legge n. 4 del 2018 e alla Legge n. 122 del 2016.</w:t>
      </w:r>
    </w:p>
    <w:p w14:paraId="70DF0262" w14:textId="2412C46B" w:rsidR="008E7BB1" w:rsidRPr="00EE290C" w:rsidRDefault="008E7BB1" w:rsidP="00BA6901">
      <w:pPr>
        <w:jc w:val="both"/>
      </w:pPr>
    </w:p>
    <w:p w14:paraId="28035F98" w14:textId="05B3B585" w:rsidR="00124405" w:rsidRPr="008E7BB1" w:rsidRDefault="00BA6901" w:rsidP="00BA6901">
      <w:pPr>
        <w:jc w:val="both"/>
        <w:rPr>
          <w:b/>
          <w:bCs/>
        </w:rPr>
      </w:pPr>
      <w:r w:rsidRPr="008E7BB1">
        <w:rPr>
          <w:b/>
          <w:bCs/>
        </w:rPr>
        <w:t>Per approfondimenti</w:t>
      </w:r>
      <w:r w:rsidR="00D447B9" w:rsidRPr="008E7BB1">
        <w:rPr>
          <w:b/>
          <w:bCs/>
        </w:rPr>
        <w:t>:</w:t>
      </w:r>
    </w:p>
    <w:p w14:paraId="00F0688D" w14:textId="6649E751" w:rsidR="00D447B9" w:rsidRPr="008E7BB1" w:rsidRDefault="00D447B9" w:rsidP="00BA6901">
      <w:pPr>
        <w:jc w:val="both"/>
        <w:rPr>
          <w:color w:val="0000FF"/>
          <w:u w:val="single"/>
        </w:rPr>
      </w:pPr>
      <w:hyperlink r:id="rId7" w:history="1">
        <w:r w:rsidRPr="008E7BB1">
          <w:rPr>
            <w:rStyle w:val="Collegamentoipertestuale"/>
          </w:rPr>
          <w:t>www.fondazionelestelledimarisa.org</w:t>
        </w:r>
      </w:hyperlink>
    </w:p>
    <w:p w14:paraId="4E45FDEF" w14:textId="77777777" w:rsidR="008E7BB1" w:rsidRDefault="008E7BB1" w:rsidP="00D447B9">
      <w:pPr>
        <w:jc w:val="both"/>
        <w:rPr>
          <w:b/>
          <w:bCs/>
        </w:rPr>
      </w:pPr>
    </w:p>
    <w:p w14:paraId="0D247318" w14:textId="366B526D" w:rsidR="008E7BB1" w:rsidRPr="008E7BB1" w:rsidRDefault="008E7BB1" w:rsidP="00D447B9">
      <w:pPr>
        <w:jc w:val="both"/>
        <w:rPr>
          <w:b/>
          <w:bCs/>
        </w:rPr>
      </w:pPr>
      <w:r w:rsidRPr="008E7BB1">
        <w:rPr>
          <w:b/>
          <w:bCs/>
        </w:rPr>
        <w:t xml:space="preserve">Contatti: </w:t>
      </w:r>
    </w:p>
    <w:p w14:paraId="0929F004" w14:textId="3D555180" w:rsidR="00D447B9" w:rsidRDefault="00D447B9" w:rsidP="008E7BB1">
      <w:pPr>
        <w:spacing w:line="240" w:lineRule="auto"/>
        <w:jc w:val="both"/>
      </w:pPr>
      <w:r>
        <w:t>+39 0640077000</w:t>
      </w:r>
    </w:p>
    <w:p w14:paraId="4525DE4E" w14:textId="5D2EF8CD" w:rsidR="00D447B9" w:rsidRPr="008E7BB1" w:rsidRDefault="00D447B9" w:rsidP="008E7BB1">
      <w:pPr>
        <w:spacing w:line="240" w:lineRule="auto"/>
        <w:jc w:val="both"/>
      </w:pPr>
      <w:hyperlink r:id="rId8" w:history="1">
        <w:r w:rsidRPr="008E7BB1">
          <w:rPr>
            <w:rStyle w:val="Collegamentoipertestuale"/>
          </w:rPr>
          <w:t>info@fondazionelestelledimarisa.org</w:t>
        </w:r>
      </w:hyperlink>
    </w:p>
    <w:p w14:paraId="2236AAAE" w14:textId="334ABD3C" w:rsidR="009A4E08" w:rsidRPr="008E7BB1" w:rsidRDefault="00D447B9" w:rsidP="008E7BB1">
      <w:pPr>
        <w:spacing w:line="240" w:lineRule="auto"/>
        <w:jc w:val="both"/>
      </w:pPr>
      <w:hyperlink r:id="rId9" w:history="1">
        <w:r w:rsidRPr="008E7BB1">
          <w:rPr>
            <w:rStyle w:val="Collegamentoipertestuale"/>
          </w:rPr>
          <w:t>legalmail@pec.fondazionelestelledimarisaets.org</w:t>
        </w:r>
      </w:hyperlink>
    </w:p>
    <w:p w14:paraId="16F96910" w14:textId="77777777" w:rsidR="00BA6901" w:rsidRPr="00EE290C" w:rsidRDefault="00BA6901" w:rsidP="00BA6901">
      <w:pPr>
        <w:jc w:val="both"/>
      </w:pPr>
    </w:p>
    <w:p w14:paraId="0EBB57DC" w14:textId="77777777" w:rsidR="00BF653F" w:rsidRPr="00BA6901" w:rsidRDefault="00BF653F" w:rsidP="00BA6901"/>
    <w:sectPr w:rsidR="00BF653F" w:rsidRPr="00BA6901" w:rsidSect="00BA6901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BF26" w14:textId="77777777" w:rsidR="00C039A4" w:rsidRDefault="00C039A4" w:rsidP="00BA6901">
      <w:pPr>
        <w:spacing w:after="0" w:line="240" w:lineRule="auto"/>
      </w:pPr>
      <w:r>
        <w:separator/>
      </w:r>
    </w:p>
  </w:endnote>
  <w:endnote w:type="continuationSeparator" w:id="0">
    <w:p w14:paraId="6CEC04A8" w14:textId="77777777" w:rsidR="00C039A4" w:rsidRDefault="00C039A4" w:rsidP="00BA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D5A60" w14:textId="77777777" w:rsidR="00C039A4" w:rsidRDefault="00C039A4" w:rsidP="00BA6901">
      <w:pPr>
        <w:spacing w:after="0" w:line="240" w:lineRule="auto"/>
      </w:pPr>
      <w:r>
        <w:separator/>
      </w:r>
    </w:p>
  </w:footnote>
  <w:footnote w:type="continuationSeparator" w:id="0">
    <w:p w14:paraId="47F63182" w14:textId="77777777" w:rsidR="00C039A4" w:rsidRDefault="00C039A4" w:rsidP="00BA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47623" w14:textId="6D76EF37" w:rsidR="00582DEC" w:rsidRDefault="00582DE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C3F8FC" wp14:editId="7B13B40A">
          <wp:simplePos x="0" y="0"/>
          <wp:positionH relativeFrom="margin">
            <wp:align>left</wp:align>
          </wp:positionH>
          <wp:positionV relativeFrom="paragraph">
            <wp:posOffset>-133545</wp:posOffset>
          </wp:positionV>
          <wp:extent cx="1125416" cy="1218682"/>
          <wp:effectExtent l="0" t="0" r="0" b="635"/>
          <wp:wrapNone/>
          <wp:docPr id="1446302899" name="Immagine 1" descr="Immagine che contiene tes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302899" name="Immagine 1" descr="Immagine che contiene testo, Elementi grafici, Carattere, grafic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416" cy="1218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3D0"/>
    <w:multiLevelType w:val="hybridMultilevel"/>
    <w:tmpl w:val="53126F94"/>
    <w:lvl w:ilvl="0" w:tplc="5686A6E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5885"/>
    <w:multiLevelType w:val="hybridMultilevel"/>
    <w:tmpl w:val="5BDC71B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6574155"/>
    <w:multiLevelType w:val="hybridMultilevel"/>
    <w:tmpl w:val="6596C234"/>
    <w:lvl w:ilvl="0" w:tplc="B67AE0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E39"/>
    <w:multiLevelType w:val="hybridMultilevel"/>
    <w:tmpl w:val="E72897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94B9A"/>
    <w:multiLevelType w:val="hybridMultilevel"/>
    <w:tmpl w:val="7756AA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954C36"/>
    <w:multiLevelType w:val="hybridMultilevel"/>
    <w:tmpl w:val="D57A5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A5519"/>
    <w:multiLevelType w:val="hybridMultilevel"/>
    <w:tmpl w:val="B3F8B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651904">
    <w:abstractNumId w:val="3"/>
  </w:num>
  <w:num w:numId="2" w16cid:durableId="1130704467">
    <w:abstractNumId w:val="6"/>
  </w:num>
  <w:num w:numId="3" w16cid:durableId="880172076">
    <w:abstractNumId w:val="2"/>
  </w:num>
  <w:num w:numId="4" w16cid:durableId="597445251">
    <w:abstractNumId w:val="4"/>
  </w:num>
  <w:num w:numId="5" w16cid:durableId="224411892">
    <w:abstractNumId w:val="1"/>
  </w:num>
  <w:num w:numId="6" w16cid:durableId="1995910076">
    <w:abstractNumId w:val="0"/>
  </w:num>
  <w:num w:numId="7" w16cid:durableId="2100250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3F"/>
    <w:rsid w:val="000158EC"/>
    <w:rsid w:val="000739E8"/>
    <w:rsid w:val="0008666A"/>
    <w:rsid w:val="000975AA"/>
    <w:rsid w:val="000A46D2"/>
    <w:rsid w:val="000A59D7"/>
    <w:rsid w:val="000B1C1E"/>
    <w:rsid w:val="000D753A"/>
    <w:rsid w:val="000E082A"/>
    <w:rsid w:val="000E6344"/>
    <w:rsid w:val="000E68A5"/>
    <w:rsid w:val="000E6DA0"/>
    <w:rsid w:val="00110A7B"/>
    <w:rsid w:val="0011495E"/>
    <w:rsid w:val="0012217A"/>
    <w:rsid w:val="00124405"/>
    <w:rsid w:val="001A6D93"/>
    <w:rsid w:val="001B3026"/>
    <w:rsid w:val="001C0737"/>
    <w:rsid w:val="001C4711"/>
    <w:rsid w:val="001D2D7D"/>
    <w:rsid w:val="002044C0"/>
    <w:rsid w:val="0022139B"/>
    <w:rsid w:val="0022470E"/>
    <w:rsid w:val="00232CA5"/>
    <w:rsid w:val="002340BD"/>
    <w:rsid w:val="00256244"/>
    <w:rsid w:val="0026761A"/>
    <w:rsid w:val="0027037B"/>
    <w:rsid w:val="00270D4D"/>
    <w:rsid w:val="0029607A"/>
    <w:rsid w:val="002B46DB"/>
    <w:rsid w:val="002D58CA"/>
    <w:rsid w:val="003614C3"/>
    <w:rsid w:val="00394C0E"/>
    <w:rsid w:val="003A1BAD"/>
    <w:rsid w:val="003C4F35"/>
    <w:rsid w:val="003F6825"/>
    <w:rsid w:val="00405437"/>
    <w:rsid w:val="0042317A"/>
    <w:rsid w:val="00425681"/>
    <w:rsid w:val="00433824"/>
    <w:rsid w:val="0043433F"/>
    <w:rsid w:val="00465552"/>
    <w:rsid w:val="0046556D"/>
    <w:rsid w:val="004664E8"/>
    <w:rsid w:val="00470B60"/>
    <w:rsid w:val="00471602"/>
    <w:rsid w:val="00487763"/>
    <w:rsid w:val="004C780C"/>
    <w:rsid w:val="004D0D16"/>
    <w:rsid w:val="004E2414"/>
    <w:rsid w:val="00545DBD"/>
    <w:rsid w:val="005609EE"/>
    <w:rsid w:val="00582DEC"/>
    <w:rsid w:val="005834BF"/>
    <w:rsid w:val="005C5218"/>
    <w:rsid w:val="005F19DC"/>
    <w:rsid w:val="005F25F4"/>
    <w:rsid w:val="005F37C2"/>
    <w:rsid w:val="005F3994"/>
    <w:rsid w:val="00627D05"/>
    <w:rsid w:val="00640469"/>
    <w:rsid w:val="00643382"/>
    <w:rsid w:val="00647EE5"/>
    <w:rsid w:val="00651949"/>
    <w:rsid w:val="00656E89"/>
    <w:rsid w:val="006A126E"/>
    <w:rsid w:val="006C5018"/>
    <w:rsid w:val="006D28E0"/>
    <w:rsid w:val="006E0BF8"/>
    <w:rsid w:val="006E7F00"/>
    <w:rsid w:val="00707434"/>
    <w:rsid w:val="00786B8E"/>
    <w:rsid w:val="007930F9"/>
    <w:rsid w:val="007B0EA3"/>
    <w:rsid w:val="008350C1"/>
    <w:rsid w:val="00847F32"/>
    <w:rsid w:val="00875070"/>
    <w:rsid w:val="00896DAE"/>
    <w:rsid w:val="008B0D93"/>
    <w:rsid w:val="008C2557"/>
    <w:rsid w:val="008E7BB1"/>
    <w:rsid w:val="009718B5"/>
    <w:rsid w:val="009907E9"/>
    <w:rsid w:val="009A4E08"/>
    <w:rsid w:val="009C23F8"/>
    <w:rsid w:val="009C3F66"/>
    <w:rsid w:val="009D6F2A"/>
    <w:rsid w:val="009F073E"/>
    <w:rsid w:val="00A1577E"/>
    <w:rsid w:val="00A42F14"/>
    <w:rsid w:val="00A50363"/>
    <w:rsid w:val="00A5241E"/>
    <w:rsid w:val="00A71D99"/>
    <w:rsid w:val="00A73D1D"/>
    <w:rsid w:val="00AA7D6E"/>
    <w:rsid w:val="00AB4A9D"/>
    <w:rsid w:val="00AD3BE8"/>
    <w:rsid w:val="00AE2BA4"/>
    <w:rsid w:val="00AE6848"/>
    <w:rsid w:val="00AF2E22"/>
    <w:rsid w:val="00B05941"/>
    <w:rsid w:val="00B05FA7"/>
    <w:rsid w:val="00B11B93"/>
    <w:rsid w:val="00B21F8C"/>
    <w:rsid w:val="00B268EE"/>
    <w:rsid w:val="00B421A6"/>
    <w:rsid w:val="00B468EE"/>
    <w:rsid w:val="00B6678E"/>
    <w:rsid w:val="00B83D3E"/>
    <w:rsid w:val="00BA5BB2"/>
    <w:rsid w:val="00BA63B3"/>
    <w:rsid w:val="00BA6901"/>
    <w:rsid w:val="00BB59BE"/>
    <w:rsid w:val="00BD3103"/>
    <w:rsid w:val="00BF653F"/>
    <w:rsid w:val="00C039A4"/>
    <w:rsid w:val="00C2120E"/>
    <w:rsid w:val="00C4025A"/>
    <w:rsid w:val="00C52080"/>
    <w:rsid w:val="00C52838"/>
    <w:rsid w:val="00C628FE"/>
    <w:rsid w:val="00CD3A77"/>
    <w:rsid w:val="00D015A5"/>
    <w:rsid w:val="00D431F9"/>
    <w:rsid w:val="00D447B9"/>
    <w:rsid w:val="00D44FBC"/>
    <w:rsid w:val="00D47648"/>
    <w:rsid w:val="00D52364"/>
    <w:rsid w:val="00DB3DD5"/>
    <w:rsid w:val="00DB59AE"/>
    <w:rsid w:val="00DB7AE2"/>
    <w:rsid w:val="00DC1DAA"/>
    <w:rsid w:val="00DC30E7"/>
    <w:rsid w:val="00DE2654"/>
    <w:rsid w:val="00E3143B"/>
    <w:rsid w:val="00E54FCC"/>
    <w:rsid w:val="00E63C08"/>
    <w:rsid w:val="00EB3A40"/>
    <w:rsid w:val="00EB678E"/>
    <w:rsid w:val="00EC58F0"/>
    <w:rsid w:val="00F50BD5"/>
    <w:rsid w:val="00F54ED4"/>
    <w:rsid w:val="00F762DE"/>
    <w:rsid w:val="00F83B70"/>
    <w:rsid w:val="00FC225B"/>
    <w:rsid w:val="00FC3263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EA0A"/>
  <w15:chartTrackingRefBased/>
  <w15:docId w15:val="{BECAA3B9-A78E-4D11-88BE-45B2D578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901"/>
  </w:style>
  <w:style w:type="paragraph" w:styleId="Titolo1">
    <w:name w:val="heading 1"/>
    <w:basedOn w:val="Normale"/>
    <w:next w:val="Normale"/>
    <w:link w:val="Titolo1Carattere"/>
    <w:uiPriority w:val="9"/>
    <w:qFormat/>
    <w:rsid w:val="00434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4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4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4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4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4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4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4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4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4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4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43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43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43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43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43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43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4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4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4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43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43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43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4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43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433F"/>
    <w:rPr>
      <w:b/>
      <w:bCs/>
      <w:smallCaps/>
      <w:color w:val="0F4761" w:themeColor="accent1" w:themeShade="BF"/>
      <w:spacing w:val="5"/>
    </w:rPr>
  </w:style>
  <w:style w:type="paragraph" w:customStyle="1" w:styleId="xxxmsonormal">
    <w:name w:val="x_x_x_msonormal"/>
    <w:basedOn w:val="Normale"/>
    <w:rsid w:val="005F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F37C2"/>
    <w:rPr>
      <w:color w:val="0000FF"/>
      <w:u w:val="single"/>
    </w:rPr>
  </w:style>
  <w:style w:type="paragraph" w:customStyle="1" w:styleId="font8">
    <w:name w:val="font_8"/>
    <w:basedOn w:val="Normale"/>
    <w:rsid w:val="0022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wixguard">
    <w:name w:val="wixguard"/>
    <w:basedOn w:val="Carpredefinitoparagrafo"/>
    <w:rsid w:val="00B6678E"/>
  </w:style>
  <w:style w:type="character" w:styleId="Menzionenonrisolta">
    <w:name w:val="Unresolved Mention"/>
    <w:basedOn w:val="Carpredefinitoparagrafo"/>
    <w:uiPriority w:val="99"/>
    <w:semiHidden/>
    <w:unhideWhenUsed/>
    <w:rsid w:val="00BF653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7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A6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901"/>
  </w:style>
  <w:style w:type="paragraph" w:styleId="Pidipagina">
    <w:name w:val="footer"/>
    <w:basedOn w:val="Normale"/>
    <w:link w:val="PidipaginaCarattere"/>
    <w:uiPriority w:val="99"/>
    <w:unhideWhenUsed/>
    <w:rsid w:val="00BA6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9936">
          <w:marLeft w:val="0"/>
          <w:marRight w:val="106"/>
          <w:marTop w:val="24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66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898">
          <w:marLeft w:val="0"/>
          <w:marRight w:val="106"/>
          <w:marTop w:val="24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5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9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1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lestelledimaris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azionelestelledimarisa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galmail@pec.fondazionelestelledimarisae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Ugolini</dc:creator>
  <cp:keywords/>
  <dc:description/>
  <cp:lastModifiedBy>Marta Lai</cp:lastModifiedBy>
  <cp:revision>46</cp:revision>
  <dcterms:created xsi:type="dcterms:W3CDTF">2024-04-04T11:08:00Z</dcterms:created>
  <dcterms:modified xsi:type="dcterms:W3CDTF">2024-10-07T13:51:00Z</dcterms:modified>
</cp:coreProperties>
</file>